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C978" w14:textId="3EE847E1" w:rsidR="00E337E7" w:rsidRPr="00371350" w:rsidRDefault="00E337E7" w:rsidP="00E337E7">
      <w:pPr>
        <w:pStyle w:val="CRCoverPage"/>
        <w:tabs>
          <w:tab w:val="right" w:pos="9639"/>
        </w:tabs>
        <w:spacing w:after="0"/>
        <w:rPr>
          <w:b/>
          <w:i/>
          <w:noProof/>
          <w:sz w:val="24"/>
          <w:szCs w:val="28"/>
        </w:rPr>
      </w:pPr>
      <w:bookmarkStart w:id="0" w:name="_Hlk527628066"/>
      <w:r w:rsidRPr="00371350">
        <w:rPr>
          <w:b/>
          <w:noProof/>
          <w:sz w:val="24"/>
          <w:szCs w:val="28"/>
        </w:rPr>
        <w:t>3GPP TSG-RAN WG3 Meeting #11</w:t>
      </w:r>
      <w:r w:rsidR="00E37114" w:rsidRPr="00371350">
        <w:rPr>
          <w:b/>
          <w:noProof/>
          <w:sz w:val="24"/>
          <w:szCs w:val="28"/>
        </w:rPr>
        <w:t>9</w:t>
      </w:r>
      <w:r w:rsidR="00875FD6">
        <w:rPr>
          <w:b/>
          <w:noProof/>
          <w:sz w:val="24"/>
          <w:szCs w:val="28"/>
        </w:rPr>
        <w:t>-bis-e</w:t>
      </w:r>
      <w:r w:rsidRPr="00371350">
        <w:rPr>
          <w:b/>
          <w:i/>
          <w:noProof/>
          <w:sz w:val="24"/>
          <w:szCs w:val="28"/>
        </w:rPr>
        <w:tab/>
      </w:r>
      <w:r w:rsidRPr="00741BB2">
        <w:rPr>
          <w:b/>
          <w:sz w:val="28"/>
          <w:szCs w:val="28"/>
        </w:rPr>
        <w:t>R3-</w:t>
      </w:r>
      <w:r w:rsidRPr="00741BB2">
        <w:rPr>
          <w:b/>
          <w:noProof/>
          <w:sz w:val="28"/>
          <w:szCs w:val="28"/>
        </w:rPr>
        <w:t>2</w:t>
      </w:r>
      <w:r w:rsidR="00167966" w:rsidRPr="00741BB2">
        <w:rPr>
          <w:b/>
          <w:noProof/>
          <w:sz w:val="28"/>
          <w:szCs w:val="28"/>
        </w:rPr>
        <w:t>3</w:t>
      </w:r>
      <w:r w:rsidR="00741BB2" w:rsidRPr="00741BB2">
        <w:rPr>
          <w:b/>
          <w:noProof/>
          <w:sz w:val="28"/>
          <w:szCs w:val="28"/>
        </w:rPr>
        <w:t>1535</w:t>
      </w:r>
    </w:p>
    <w:p w14:paraId="039EF736" w14:textId="6DFAF8AE" w:rsidR="00E337E7" w:rsidRPr="00371350" w:rsidRDefault="00875FD6" w:rsidP="00E337E7">
      <w:pPr>
        <w:pStyle w:val="CRCoverPage"/>
        <w:outlineLvl w:val="0"/>
        <w:rPr>
          <w:b/>
          <w:noProof/>
          <w:sz w:val="24"/>
          <w:szCs w:val="28"/>
        </w:rPr>
      </w:pPr>
      <w:r>
        <w:rPr>
          <w:b/>
          <w:noProof/>
          <w:sz w:val="24"/>
          <w:szCs w:val="28"/>
        </w:rPr>
        <w:t>Online</w:t>
      </w:r>
      <w:r w:rsidR="00E337E7" w:rsidRPr="00371350">
        <w:rPr>
          <w:b/>
          <w:noProof/>
          <w:sz w:val="24"/>
          <w:szCs w:val="28"/>
        </w:rPr>
        <w:t xml:space="preserve">, </w:t>
      </w:r>
      <w:r>
        <w:rPr>
          <w:b/>
          <w:noProof/>
          <w:sz w:val="24"/>
          <w:szCs w:val="28"/>
        </w:rPr>
        <w:t>April</w:t>
      </w:r>
      <w:r w:rsidR="00E337E7" w:rsidRPr="00371350">
        <w:rPr>
          <w:b/>
          <w:noProof/>
          <w:sz w:val="24"/>
          <w:szCs w:val="28"/>
        </w:rPr>
        <w:t xml:space="preserve"> </w:t>
      </w:r>
      <w:r>
        <w:rPr>
          <w:b/>
          <w:noProof/>
          <w:sz w:val="24"/>
          <w:szCs w:val="28"/>
        </w:rPr>
        <w:t>1</w:t>
      </w:r>
      <w:r w:rsidR="00167966" w:rsidRPr="00371350">
        <w:rPr>
          <w:b/>
          <w:noProof/>
          <w:sz w:val="24"/>
          <w:szCs w:val="28"/>
        </w:rPr>
        <w:t>7</w:t>
      </w:r>
      <w:r w:rsidR="00E337E7" w:rsidRPr="00371350">
        <w:rPr>
          <w:b/>
          <w:noProof/>
          <w:sz w:val="24"/>
          <w:szCs w:val="28"/>
          <w:vertAlign w:val="superscript"/>
        </w:rPr>
        <w:t>th</w:t>
      </w:r>
      <w:r w:rsidR="00E337E7" w:rsidRPr="00371350">
        <w:rPr>
          <w:b/>
          <w:noProof/>
          <w:sz w:val="24"/>
          <w:szCs w:val="28"/>
        </w:rPr>
        <w:t xml:space="preserve"> –</w:t>
      </w:r>
      <w:r>
        <w:rPr>
          <w:b/>
          <w:noProof/>
          <w:sz w:val="24"/>
          <w:szCs w:val="28"/>
        </w:rPr>
        <w:t xml:space="preserve"> 26</w:t>
      </w:r>
      <w:r>
        <w:rPr>
          <w:b/>
          <w:noProof/>
          <w:sz w:val="24"/>
          <w:szCs w:val="28"/>
          <w:vertAlign w:val="superscript"/>
        </w:rPr>
        <w:t>th</w:t>
      </w:r>
      <w:r w:rsidR="00E337E7" w:rsidRPr="00371350">
        <w:rPr>
          <w:b/>
          <w:noProof/>
          <w:sz w:val="24"/>
          <w:szCs w:val="28"/>
        </w:rPr>
        <w:t xml:space="preserve"> 202</w:t>
      </w:r>
      <w:bookmarkEnd w:id="0"/>
      <w:r w:rsidR="00167966" w:rsidRPr="00371350">
        <w:rPr>
          <w:b/>
          <w:noProof/>
          <w:sz w:val="24"/>
          <w:szCs w:val="28"/>
        </w:rPr>
        <w:t>3</w:t>
      </w:r>
    </w:p>
    <w:p w14:paraId="7F3189AB" w14:textId="77777777" w:rsidR="0079791B" w:rsidRPr="00371350" w:rsidRDefault="0079791B" w:rsidP="002A3819">
      <w:pPr>
        <w:pStyle w:val="3GPPHeader"/>
        <w:spacing w:before="120" w:after="0"/>
        <w:jc w:val="left"/>
        <w:rPr>
          <w:rFonts w:asciiTheme="minorHAnsi" w:hAnsiTheme="minorHAnsi" w:cstheme="minorHAnsi"/>
          <w:szCs w:val="22"/>
        </w:rPr>
      </w:pPr>
    </w:p>
    <w:p w14:paraId="2A7B743C" w14:textId="0F4CFE06" w:rsidR="0079791B" w:rsidRPr="00371350" w:rsidRDefault="0079791B" w:rsidP="002A3819">
      <w:pPr>
        <w:pStyle w:val="3GPPHeader"/>
        <w:spacing w:before="120" w:after="0"/>
        <w:jc w:val="left"/>
        <w:rPr>
          <w:rFonts w:asciiTheme="minorHAnsi" w:hAnsiTheme="minorHAnsi" w:cstheme="minorHAnsi"/>
          <w:szCs w:val="24"/>
        </w:rPr>
      </w:pPr>
      <w:r w:rsidRPr="00371350">
        <w:rPr>
          <w:rFonts w:asciiTheme="minorHAnsi" w:hAnsiTheme="minorHAnsi" w:cstheme="minorHAnsi"/>
          <w:szCs w:val="24"/>
        </w:rPr>
        <w:t>Agenda Item:</w:t>
      </w:r>
      <w:r w:rsidRPr="00371350">
        <w:rPr>
          <w:rFonts w:asciiTheme="minorHAnsi" w:hAnsiTheme="minorHAnsi" w:cstheme="minorHAnsi"/>
          <w:szCs w:val="24"/>
        </w:rPr>
        <w:tab/>
      </w:r>
      <w:r w:rsidR="00F83CF8" w:rsidRPr="00371350">
        <w:rPr>
          <w:rFonts w:asciiTheme="minorHAnsi" w:hAnsiTheme="minorHAnsi" w:cstheme="minorHAnsi"/>
          <w:szCs w:val="24"/>
        </w:rPr>
        <w:t>13.2</w:t>
      </w:r>
    </w:p>
    <w:p w14:paraId="5D26F93D" w14:textId="67119965" w:rsidR="0079791B" w:rsidRPr="00371350" w:rsidRDefault="0079791B" w:rsidP="002A3819">
      <w:pPr>
        <w:pStyle w:val="3GPPHeader"/>
        <w:spacing w:before="120" w:after="0"/>
        <w:jc w:val="left"/>
        <w:rPr>
          <w:rFonts w:asciiTheme="minorHAnsi" w:hAnsiTheme="minorHAnsi" w:cstheme="minorHAnsi"/>
          <w:szCs w:val="24"/>
        </w:rPr>
      </w:pPr>
      <w:r w:rsidRPr="00371350">
        <w:rPr>
          <w:rFonts w:asciiTheme="minorHAnsi" w:hAnsiTheme="minorHAnsi" w:cstheme="minorHAnsi"/>
          <w:szCs w:val="24"/>
        </w:rPr>
        <w:t>Source:</w:t>
      </w:r>
      <w:r w:rsidRPr="00371350">
        <w:rPr>
          <w:rFonts w:asciiTheme="minorHAnsi" w:hAnsiTheme="minorHAnsi" w:cstheme="minorHAnsi"/>
          <w:szCs w:val="24"/>
        </w:rPr>
        <w:tab/>
        <w:t>Ericsson</w:t>
      </w:r>
    </w:p>
    <w:p w14:paraId="3B347207" w14:textId="7BA47B3B" w:rsidR="0079791B" w:rsidRPr="00371350" w:rsidRDefault="0079791B" w:rsidP="002A3819">
      <w:pPr>
        <w:pStyle w:val="3GPPHeader"/>
        <w:spacing w:before="120" w:after="0"/>
        <w:ind w:left="1695" w:hanging="1695"/>
        <w:jc w:val="left"/>
        <w:rPr>
          <w:rFonts w:asciiTheme="minorHAnsi" w:hAnsiTheme="minorHAnsi" w:cstheme="minorHAnsi"/>
          <w:szCs w:val="24"/>
        </w:rPr>
      </w:pPr>
      <w:r w:rsidRPr="00371350">
        <w:rPr>
          <w:rFonts w:asciiTheme="minorHAnsi" w:hAnsiTheme="minorHAnsi" w:cstheme="minorHAnsi"/>
          <w:szCs w:val="24"/>
        </w:rPr>
        <w:t>Title:</w:t>
      </w:r>
      <w:r w:rsidRPr="00371350">
        <w:rPr>
          <w:rFonts w:asciiTheme="minorHAnsi" w:hAnsiTheme="minorHAnsi" w:cstheme="minorHAnsi"/>
          <w:szCs w:val="24"/>
        </w:rPr>
        <w:tab/>
      </w:r>
      <w:r w:rsidR="00213A17" w:rsidRPr="00371350">
        <w:rPr>
          <w:rFonts w:asciiTheme="minorHAnsi" w:hAnsiTheme="minorHAnsi" w:cstheme="minorHAnsi"/>
          <w:szCs w:val="24"/>
        </w:rPr>
        <w:t xml:space="preserve">Migration Procedure for Mobile </w:t>
      </w:r>
      <w:r w:rsidR="00C738BB" w:rsidRPr="00371350">
        <w:rPr>
          <w:rFonts w:asciiTheme="minorHAnsi" w:hAnsiTheme="minorHAnsi" w:cstheme="minorHAnsi"/>
          <w:szCs w:val="24"/>
        </w:rPr>
        <w:t>IAB-Nodes</w:t>
      </w:r>
    </w:p>
    <w:p w14:paraId="66073A5A" w14:textId="542B69CC" w:rsidR="0079791B" w:rsidRPr="00371350" w:rsidRDefault="0079791B" w:rsidP="002A3819">
      <w:pPr>
        <w:pStyle w:val="3GPPHeader"/>
        <w:spacing w:before="120" w:after="0"/>
        <w:ind w:left="1695" w:hanging="1695"/>
        <w:jc w:val="left"/>
        <w:rPr>
          <w:rFonts w:asciiTheme="minorHAnsi" w:hAnsiTheme="minorHAnsi" w:cstheme="minorHAnsi"/>
          <w:szCs w:val="24"/>
        </w:rPr>
      </w:pPr>
      <w:r w:rsidRPr="00371350">
        <w:rPr>
          <w:rFonts w:asciiTheme="minorHAnsi" w:hAnsiTheme="minorHAnsi" w:cstheme="minorHAnsi"/>
          <w:szCs w:val="24"/>
        </w:rPr>
        <w:t>Document for:</w:t>
      </w:r>
      <w:r w:rsidRPr="00371350">
        <w:rPr>
          <w:rFonts w:asciiTheme="minorHAnsi" w:hAnsiTheme="minorHAnsi" w:cstheme="minorHAnsi"/>
          <w:szCs w:val="24"/>
        </w:rPr>
        <w:tab/>
        <w:t>Agreement</w:t>
      </w:r>
    </w:p>
    <w:p w14:paraId="3E56774C" w14:textId="6F1C036F" w:rsidR="0079791B" w:rsidRPr="00371350" w:rsidRDefault="0079791B" w:rsidP="00281970">
      <w:pPr>
        <w:pStyle w:val="Heading1"/>
        <w:spacing w:before="120" w:after="0"/>
        <w:rPr>
          <w:rFonts w:asciiTheme="minorHAnsi" w:hAnsiTheme="minorHAnsi" w:cstheme="minorHAnsi"/>
          <w:sz w:val="40"/>
        </w:rPr>
      </w:pPr>
      <w:r w:rsidRPr="00371350">
        <w:rPr>
          <w:rFonts w:asciiTheme="minorHAnsi" w:hAnsiTheme="minorHAnsi" w:cstheme="minorHAnsi"/>
          <w:sz w:val="40"/>
        </w:rPr>
        <w:t>Introduction</w:t>
      </w:r>
    </w:p>
    <w:p w14:paraId="45597399" w14:textId="2FD644A9" w:rsidR="00A210E7" w:rsidRPr="00371350" w:rsidRDefault="00A84D3D" w:rsidP="00281970">
      <w:pPr>
        <w:spacing w:before="120" w:after="0"/>
        <w:jc w:val="left"/>
        <w:rPr>
          <w:rFonts w:asciiTheme="minorHAnsi" w:hAnsiTheme="minorHAnsi" w:cstheme="minorHAnsi"/>
          <w:sz w:val="22"/>
        </w:rPr>
      </w:pPr>
      <w:r w:rsidRPr="00371350">
        <w:rPr>
          <w:rFonts w:asciiTheme="minorHAnsi" w:hAnsiTheme="minorHAnsi" w:cstheme="minorHAnsi"/>
          <w:sz w:val="22"/>
        </w:rPr>
        <w:t>In t</w:t>
      </w:r>
      <w:r w:rsidR="003351E4" w:rsidRPr="00371350">
        <w:rPr>
          <w:rFonts w:asciiTheme="minorHAnsi" w:hAnsiTheme="minorHAnsi" w:cstheme="minorHAnsi"/>
          <w:sz w:val="22"/>
        </w:rPr>
        <w:t>his paper</w:t>
      </w:r>
      <w:r w:rsidRPr="00371350">
        <w:rPr>
          <w:rFonts w:asciiTheme="minorHAnsi" w:hAnsiTheme="minorHAnsi" w:cstheme="minorHAnsi"/>
          <w:sz w:val="22"/>
        </w:rPr>
        <w:t xml:space="preserve"> we</w:t>
      </w:r>
      <w:r w:rsidR="003864D2" w:rsidRPr="00371350">
        <w:rPr>
          <w:rFonts w:asciiTheme="minorHAnsi" w:hAnsiTheme="minorHAnsi" w:cstheme="minorHAnsi"/>
          <w:sz w:val="22"/>
        </w:rPr>
        <w:t xml:space="preserve"> discuss the </w:t>
      </w:r>
      <w:r w:rsidR="002C3188" w:rsidRPr="00371350">
        <w:rPr>
          <w:rFonts w:asciiTheme="minorHAnsi" w:hAnsiTheme="minorHAnsi" w:cstheme="minorHAnsi"/>
          <w:sz w:val="22"/>
        </w:rPr>
        <w:t xml:space="preserve">migration procedure for mIAB-nodes based on </w:t>
      </w:r>
      <w:r w:rsidR="00D322AF" w:rsidRPr="00371350">
        <w:rPr>
          <w:rFonts w:asciiTheme="minorHAnsi" w:hAnsiTheme="minorHAnsi" w:cstheme="minorHAnsi"/>
          <w:sz w:val="22"/>
        </w:rPr>
        <w:t xml:space="preserve">the </w:t>
      </w:r>
      <w:r w:rsidR="002C3188" w:rsidRPr="00371350">
        <w:rPr>
          <w:rFonts w:asciiTheme="minorHAnsi" w:hAnsiTheme="minorHAnsi" w:cstheme="minorHAnsi"/>
          <w:sz w:val="22"/>
        </w:rPr>
        <w:t>RAN3#11</w:t>
      </w:r>
      <w:r w:rsidR="00580360">
        <w:rPr>
          <w:rFonts w:asciiTheme="minorHAnsi" w:hAnsiTheme="minorHAnsi" w:cstheme="minorHAnsi"/>
          <w:sz w:val="22"/>
        </w:rPr>
        <w:t>9</w:t>
      </w:r>
      <w:r w:rsidR="00BD5221">
        <w:rPr>
          <w:rFonts w:asciiTheme="minorHAnsi" w:hAnsiTheme="minorHAnsi" w:cstheme="minorHAnsi"/>
          <w:sz w:val="22"/>
        </w:rPr>
        <w:t xml:space="preserve"> and earlier</w:t>
      </w:r>
      <w:r w:rsidR="002C3188" w:rsidRPr="00371350">
        <w:rPr>
          <w:rFonts w:asciiTheme="minorHAnsi" w:hAnsiTheme="minorHAnsi" w:cstheme="minorHAnsi"/>
          <w:sz w:val="22"/>
        </w:rPr>
        <w:t xml:space="preserve"> agreements and TBCs</w:t>
      </w:r>
      <w:r w:rsidR="005E69BB" w:rsidRPr="00371350">
        <w:rPr>
          <w:rFonts w:asciiTheme="minorHAnsi" w:hAnsiTheme="minorHAnsi" w:cstheme="minorHAnsi"/>
          <w:sz w:val="22"/>
        </w:rPr>
        <w:t>.</w:t>
      </w:r>
    </w:p>
    <w:p w14:paraId="1857CAAF" w14:textId="78D2CDF0" w:rsidR="00D44EA4" w:rsidRPr="00371350" w:rsidRDefault="00D44EA4" w:rsidP="00281970">
      <w:pPr>
        <w:widowControl w:val="0"/>
        <w:spacing w:before="120" w:after="0"/>
        <w:ind w:left="284" w:firstLine="6"/>
        <w:jc w:val="left"/>
        <w:rPr>
          <w:rFonts w:asciiTheme="minorHAnsi" w:hAnsiTheme="minorHAnsi" w:cstheme="minorHAnsi"/>
          <w:b/>
          <w:color w:val="008000"/>
          <w:lang w:eastAsia="en-US"/>
        </w:rPr>
      </w:pPr>
    </w:p>
    <w:p w14:paraId="0CA63B91" w14:textId="074F31E5" w:rsidR="00D97213" w:rsidRPr="00371350" w:rsidRDefault="00083D75" w:rsidP="00281970">
      <w:pPr>
        <w:pStyle w:val="Heading1"/>
        <w:spacing w:before="120" w:after="0"/>
        <w:rPr>
          <w:rFonts w:asciiTheme="minorHAnsi" w:hAnsiTheme="minorHAnsi" w:cstheme="minorHAnsi"/>
          <w:sz w:val="40"/>
          <w:szCs w:val="40"/>
        </w:rPr>
      </w:pPr>
      <w:r w:rsidRPr="00371350">
        <w:rPr>
          <w:rFonts w:asciiTheme="minorHAnsi" w:hAnsiTheme="minorHAnsi" w:cstheme="minorHAnsi"/>
          <w:sz w:val="40"/>
          <w:szCs w:val="40"/>
        </w:rPr>
        <w:t>Discussion</w:t>
      </w:r>
    </w:p>
    <w:p w14:paraId="175AE83B" w14:textId="0EDE5721" w:rsidR="00B75CDF" w:rsidRPr="0074773F" w:rsidRDefault="003519D3" w:rsidP="00281970">
      <w:pPr>
        <w:widowControl w:val="0"/>
        <w:spacing w:before="120" w:after="0"/>
        <w:ind w:firstLine="6"/>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 xml:space="preserve">We </w:t>
      </w:r>
      <w:r w:rsidR="00E40B6A" w:rsidRPr="0074773F">
        <w:rPr>
          <w:rFonts w:asciiTheme="minorHAnsi" w:hAnsiTheme="minorHAnsi" w:cstheme="minorHAnsi"/>
          <w:bCs/>
          <w:sz w:val="22"/>
          <w:szCs w:val="22"/>
          <w:lang w:eastAsia="en-US"/>
        </w:rPr>
        <w:t>discuss</w:t>
      </w:r>
      <w:r w:rsidR="00C92787" w:rsidRPr="0074773F">
        <w:rPr>
          <w:rFonts w:asciiTheme="minorHAnsi" w:hAnsiTheme="minorHAnsi" w:cstheme="minorHAnsi"/>
          <w:bCs/>
          <w:sz w:val="22"/>
          <w:szCs w:val="22"/>
          <w:lang w:eastAsia="en-US"/>
        </w:rPr>
        <w:t xml:space="preserve"> the following</w:t>
      </w:r>
      <w:r w:rsidR="0072365B" w:rsidRPr="0074773F">
        <w:rPr>
          <w:rFonts w:asciiTheme="minorHAnsi" w:hAnsiTheme="minorHAnsi" w:cstheme="minorHAnsi"/>
          <w:bCs/>
          <w:sz w:val="22"/>
          <w:szCs w:val="22"/>
          <w:lang w:eastAsia="en-US"/>
        </w:rPr>
        <w:t xml:space="preserve"> issues</w:t>
      </w:r>
      <w:r w:rsidR="00B75CDF" w:rsidRPr="0074773F">
        <w:rPr>
          <w:rFonts w:asciiTheme="minorHAnsi" w:hAnsiTheme="minorHAnsi" w:cstheme="minorHAnsi"/>
          <w:bCs/>
          <w:sz w:val="22"/>
          <w:szCs w:val="22"/>
          <w:lang w:eastAsia="en-US"/>
        </w:rPr>
        <w:t>:</w:t>
      </w:r>
    </w:p>
    <w:p w14:paraId="2A98AF9F" w14:textId="020A380B"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Triggering of F1 setup towards mIAB-DU’s target donor CU.</w:t>
      </w:r>
    </w:p>
    <w:p w14:paraId="3E963F67" w14:textId="324AC972"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Indication of the IDs of the mIAB-MT and its donor CU to the donor CU of the mIAB-DU.</w:t>
      </w:r>
    </w:p>
    <w:p w14:paraId="250B27B0" w14:textId="7A1EED35"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mIAB-DU migration and co-located mIAB-MT HO towards different donor CUs.</w:t>
      </w:r>
    </w:p>
    <w:p w14:paraId="37FE598A" w14:textId="5D149EBD"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Integration of mIAB-MT and mIAB-DU to different donor CUs.</w:t>
      </w:r>
    </w:p>
    <w:p w14:paraId="33BDCB5D" w14:textId="7B1AA0F6"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Backhaul transport to/from two logical mIAB-DUs.</w:t>
      </w:r>
    </w:p>
    <w:p w14:paraId="58E12BE8" w14:textId="479DE837" w:rsidR="001025D4" w:rsidRPr="0074773F" w:rsidRDefault="001025D4" w:rsidP="00281970">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74773F">
        <w:rPr>
          <w:rFonts w:asciiTheme="minorHAnsi" w:hAnsiTheme="minorHAnsi" w:cstheme="minorHAnsi"/>
          <w:bCs/>
          <w:sz w:val="22"/>
          <w:szCs w:val="22"/>
          <w:lang w:eastAsia="en-US"/>
        </w:rPr>
        <w:t>NGAP support for mIAB-node mobility.</w:t>
      </w:r>
    </w:p>
    <w:p w14:paraId="0DA6504B" w14:textId="77777777" w:rsidR="00C261F3" w:rsidRDefault="00C261F3" w:rsidP="00281970">
      <w:pPr>
        <w:widowControl w:val="0"/>
        <w:spacing w:before="120" w:after="0"/>
        <w:jc w:val="left"/>
        <w:rPr>
          <w:rFonts w:asciiTheme="minorHAnsi" w:hAnsiTheme="minorHAnsi" w:cstheme="minorHAnsi"/>
          <w:bCs/>
          <w:sz w:val="22"/>
          <w:szCs w:val="22"/>
          <w:lang w:eastAsia="en-US"/>
        </w:rPr>
      </w:pPr>
    </w:p>
    <w:p w14:paraId="0893D0F5" w14:textId="2227B55E" w:rsidR="008F153E" w:rsidRPr="00371350" w:rsidRDefault="004C7D8C" w:rsidP="00281970">
      <w:pPr>
        <w:pStyle w:val="Heading2"/>
        <w:spacing w:before="120" w:after="0"/>
        <w:rPr>
          <w:rFonts w:asciiTheme="minorHAnsi" w:hAnsiTheme="minorHAnsi" w:cstheme="minorHAnsi"/>
          <w:sz w:val="36"/>
          <w:szCs w:val="36"/>
        </w:rPr>
      </w:pPr>
      <w:r w:rsidRPr="00371350">
        <w:rPr>
          <w:rFonts w:asciiTheme="minorHAnsi" w:hAnsiTheme="minorHAnsi" w:cstheme="minorHAnsi"/>
          <w:sz w:val="36"/>
          <w:szCs w:val="36"/>
        </w:rPr>
        <w:t>Triggering</w:t>
      </w:r>
      <w:r w:rsidR="002D2B02">
        <w:rPr>
          <w:rFonts w:asciiTheme="minorHAnsi" w:hAnsiTheme="minorHAnsi" w:cstheme="minorHAnsi"/>
          <w:sz w:val="36"/>
          <w:szCs w:val="36"/>
        </w:rPr>
        <w:t xml:space="preserve"> of</w:t>
      </w:r>
      <w:r w:rsidRPr="00371350">
        <w:rPr>
          <w:rFonts w:asciiTheme="minorHAnsi" w:hAnsiTheme="minorHAnsi" w:cstheme="minorHAnsi"/>
          <w:sz w:val="36"/>
          <w:szCs w:val="36"/>
        </w:rPr>
        <w:t xml:space="preserve"> F1 setup towards mIAB-DU’s target donor CU</w:t>
      </w:r>
    </w:p>
    <w:p w14:paraId="7AD71D83" w14:textId="1FB1702A" w:rsidR="008F153E" w:rsidRDefault="00285B0D" w:rsidP="00281970">
      <w:pPr>
        <w:widowControl w:val="0"/>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The </w:t>
      </w:r>
      <w:r w:rsidR="004C7D8C">
        <w:rPr>
          <w:rFonts w:asciiTheme="minorHAnsi" w:hAnsiTheme="minorHAnsi" w:cstheme="minorHAnsi"/>
          <w:bCs/>
          <w:sz w:val="22"/>
          <w:szCs w:val="22"/>
          <w:lang w:eastAsia="en-US"/>
        </w:rPr>
        <w:t xml:space="preserve">RAN3#119 meeting notes capture </w:t>
      </w:r>
      <w:r w:rsidR="00E5076F">
        <w:rPr>
          <w:rFonts w:asciiTheme="minorHAnsi" w:hAnsiTheme="minorHAnsi" w:cstheme="minorHAnsi"/>
          <w:bCs/>
          <w:sz w:val="22"/>
          <w:szCs w:val="22"/>
          <w:lang w:eastAsia="en-US"/>
        </w:rPr>
        <w:t>the following agreement:</w:t>
      </w:r>
    </w:p>
    <w:p w14:paraId="1702DEB7" w14:textId="77777777" w:rsidR="002B6D10" w:rsidRPr="0039387B" w:rsidRDefault="002B6D10" w:rsidP="00281970">
      <w:pPr>
        <w:spacing w:before="120" w:after="0"/>
        <w:ind w:left="360"/>
        <w:jc w:val="left"/>
        <w:rPr>
          <w:rFonts w:asciiTheme="minorHAnsi" w:hAnsiTheme="minorHAnsi" w:cstheme="minorHAnsi"/>
        </w:rPr>
      </w:pPr>
      <w:r w:rsidRPr="0039387B">
        <w:rPr>
          <w:rFonts w:asciiTheme="minorHAnsi" w:hAnsiTheme="minorHAnsi" w:cstheme="minorHAnsi"/>
          <w:b/>
          <w:bCs/>
          <w:color w:val="00B050"/>
        </w:rPr>
        <w:t>When triggering the F1 Setup procedure on the mIAB-node, the source logical mIAB-DU’s CU to include the information of target logical mIAB-DU’s CU (e.g. IP address, gNB-ID).</w:t>
      </w:r>
    </w:p>
    <w:p w14:paraId="64193D19" w14:textId="33D4EA1F" w:rsidR="00F73E78" w:rsidRDefault="00477F62" w:rsidP="0028197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this point, it is only certain that the gNB-ID of the target CU </w:t>
      </w:r>
      <w:r w:rsidR="00E67A85">
        <w:rPr>
          <w:rFonts w:asciiTheme="minorHAnsi" w:hAnsiTheme="minorHAnsi" w:cstheme="minorHAnsi"/>
          <w:sz w:val="22"/>
          <w:szCs w:val="22"/>
        </w:rPr>
        <w:t xml:space="preserve">for mIAB-DU migration </w:t>
      </w:r>
      <w:r>
        <w:rPr>
          <w:rFonts w:asciiTheme="minorHAnsi" w:hAnsiTheme="minorHAnsi" w:cstheme="minorHAnsi"/>
          <w:sz w:val="22"/>
          <w:szCs w:val="22"/>
        </w:rPr>
        <w:t>needs to be indicated to the mIAB-DU. Other potential parameters can be discussed later.</w:t>
      </w:r>
    </w:p>
    <w:p w14:paraId="4BCE7768" w14:textId="6B08AE4A" w:rsidR="00EF4275" w:rsidRDefault="00EF4275" w:rsidP="00281970">
      <w:pPr>
        <w:spacing w:before="120" w:after="0"/>
        <w:jc w:val="left"/>
        <w:rPr>
          <w:rFonts w:asciiTheme="minorHAnsi" w:hAnsiTheme="minorHAnsi" w:cstheme="minorHAnsi"/>
          <w:b/>
          <w:bCs/>
          <w:sz w:val="22"/>
          <w:szCs w:val="22"/>
        </w:rPr>
      </w:pPr>
      <w:r w:rsidRPr="00542005">
        <w:rPr>
          <w:rFonts w:asciiTheme="minorHAnsi" w:hAnsiTheme="minorHAnsi" w:cstheme="minorHAnsi"/>
          <w:b/>
          <w:bCs/>
          <w:sz w:val="22"/>
          <w:szCs w:val="22"/>
        </w:rPr>
        <w:t xml:space="preserve">Proposal </w:t>
      </w:r>
      <w:r w:rsidR="0074773F">
        <w:rPr>
          <w:rFonts w:asciiTheme="minorHAnsi" w:hAnsiTheme="minorHAnsi" w:cstheme="minorHAnsi"/>
          <w:b/>
          <w:bCs/>
          <w:sz w:val="22"/>
          <w:szCs w:val="22"/>
        </w:rPr>
        <w:t>1</w:t>
      </w:r>
      <w:r w:rsidRPr="00542005">
        <w:rPr>
          <w:rFonts w:asciiTheme="minorHAnsi" w:hAnsiTheme="minorHAnsi" w:cstheme="minorHAnsi"/>
          <w:b/>
          <w:bCs/>
          <w:sz w:val="22"/>
          <w:szCs w:val="22"/>
        </w:rPr>
        <w:t>:</w:t>
      </w:r>
      <w:r w:rsidR="0038145D">
        <w:rPr>
          <w:rFonts w:asciiTheme="minorHAnsi" w:hAnsiTheme="minorHAnsi" w:cstheme="minorHAnsi"/>
          <w:b/>
          <w:bCs/>
          <w:sz w:val="22"/>
          <w:szCs w:val="22"/>
        </w:rPr>
        <w:t xml:space="preserve"> The source</w:t>
      </w:r>
      <w:r w:rsidR="00D879A2">
        <w:rPr>
          <w:rFonts w:asciiTheme="minorHAnsi" w:hAnsiTheme="minorHAnsi" w:cstheme="minorHAnsi"/>
          <w:b/>
          <w:bCs/>
          <w:sz w:val="22"/>
          <w:szCs w:val="22"/>
        </w:rPr>
        <w:t xml:space="preserve"> donor</w:t>
      </w:r>
      <w:r w:rsidR="0038145D">
        <w:rPr>
          <w:rFonts w:asciiTheme="minorHAnsi" w:hAnsiTheme="minorHAnsi" w:cstheme="minorHAnsi"/>
          <w:b/>
          <w:bCs/>
          <w:sz w:val="22"/>
          <w:szCs w:val="22"/>
        </w:rPr>
        <w:t xml:space="preserve"> CU for mIAB-DU migration triggers the </w:t>
      </w:r>
      <w:r w:rsidR="009F42AB">
        <w:rPr>
          <w:rFonts w:asciiTheme="minorHAnsi" w:hAnsiTheme="minorHAnsi" w:cstheme="minorHAnsi"/>
          <w:b/>
          <w:bCs/>
          <w:sz w:val="22"/>
          <w:szCs w:val="22"/>
        </w:rPr>
        <w:t xml:space="preserve">mIAB-DU to initiate F1 setup towards the target </w:t>
      </w:r>
      <w:r w:rsidR="00D879A2">
        <w:rPr>
          <w:rFonts w:asciiTheme="minorHAnsi" w:hAnsiTheme="minorHAnsi" w:cstheme="minorHAnsi"/>
          <w:b/>
          <w:bCs/>
          <w:sz w:val="22"/>
          <w:szCs w:val="22"/>
        </w:rPr>
        <w:t xml:space="preserve">donor </w:t>
      </w:r>
      <w:r w:rsidR="009F42AB">
        <w:rPr>
          <w:rFonts w:asciiTheme="minorHAnsi" w:hAnsiTheme="minorHAnsi" w:cstheme="minorHAnsi"/>
          <w:b/>
          <w:bCs/>
          <w:sz w:val="22"/>
          <w:szCs w:val="22"/>
        </w:rPr>
        <w:t>CU by indicating to the mIAB-DU</w:t>
      </w:r>
      <w:r w:rsidR="00D879A2">
        <w:rPr>
          <w:rFonts w:asciiTheme="minorHAnsi" w:hAnsiTheme="minorHAnsi" w:cstheme="minorHAnsi"/>
          <w:b/>
          <w:bCs/>
          <w:sz w:val="22"/>
          <w:szCs w:val="22"/>
        </w:rPr>
        <w:t xml:space="preserve"> the gNB-ID of the target donor CU</w:t>
      </w:r>
      <w:r w:rsidR="009F42AB">
        <w:rPr>
          <w:rFonts w:asciiTheme="minorHAnsi" w:hAnsiTheme="minorHAnsi" w:cstheme="minorHAnsi"/>
          <w:b/>
          <w:bCs/>
          <w:sz w:val="22"/>
          <w:szCs w:val="22"/>
        </w:rPr>
        <w:t>.</w:t>
      </w:r>
    </w:p>
    <w:p w14:paraId="7780449E" w14:textId="77777777" w:rsidR="00B57354" w:rsidRPr="00542005" w:rsidRDefault="00B57354" w:rsidP="00281970">
      <w:pPr>
        <w:spacing w:before="120" w:after="0"/>
        <w:jc w:val="left"/>
        <w:rPr>
          <w:rFonts w:asciiTheme="minorHAnsi" w:hAnsiTheme="minorHAnsi" w:cstheme="minorHAnsi"/>
          <w:b/>
          <w:bCs/>
          <w:sz w:val="22"/>
          <w:szCs w:val="22"/>
        </w:rPr>
      </w:pPr>
    </w:p>
    <w:p w14:paraId="48AFEC10" w14:textId="10AE87F4" w:rsidR="00C2065E" w:rsidRPr="00371350" w:rsidRDefault="00C2065E" w:rsidP="00281970">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Indication of </w:t>
      </w:r>
      <w:r w:rsidR="00457E61">
        <w:rPr>
          <w:rFonts w:asciiTheme="minorHAnsi" w:hAnsiTheme="minorHAnsi" w:cstheme="minorHAnsi"/>
          <w:sz w:val="36"/>
          <w:szCs w:val="36"/>
        </w:rPr>
        <w:t xml:space="preserve">the IDs of the </w:t>
      </w:r>
      <w:r>
        <w:rPr>
          <w:rFonts w:asciiTheme="minorHAnsi" w:hAnsiTheme="minorHAnsi" w:cstheme="minorHAnsi"/>
          <w:sz w:val="36"/>
          <w:szCs w:val="36"/>
        </w:rPr>
        <w:t>mIAB-MT</w:t>
      </w:r>
      <w:r w:rsidR="00457E61">
        <w:rPr>
          <w:rFonts w:asciiTheme="minorHAnsi" w:hAnsiTheme="minorHAnsi" w:cstheme="minorHAnsi"/>
          <w:sz w:val="36"/>
          <w:szCs w:val="36"/>
        </w:rPr>
        <w:t xml:space="preserve"> and its donor CU</w:t>
      </w:r>
      <w:r>
        <w:rPr>
          <w:rFonts w:asciiTheme="minorHAnsi" w:hAnsiTheme="minorHAnsi" w:cstheme="minorHAnsi"/>
          <w:sz w:val="36"/>
          <w:szCs w:val="36"/>
        </w:rPr>
        <w:t xml:space="preserve"> </w:t>
      </w:r>
      <w:r w:rsidR="00486026">
        <w:rPr>
          <w:rFonts w:asciiTheme="minorHAnsi" w:hAnsiTheme="minorHAnsi" w:cstheme="minorHAnsi"/>
          <w:sz w:val="36"/>
          <w:szCs w:val="36"/>
        </w:rPr>
        <w:t>to</w:t>
      </w:r>
      <w:r>
        <w:rPr>
          <w:rFonts w:asciiTheme="minorHAnsi" w:hAnsiTheme="minorHAnsi" w:cstheme="minorHAnsi"/>
          <w:sz w:val="36"/>
          <w:szCs w:val="36"/>
        </w:rPr>
        <w:t xml:space="preserve"> </w:t>
      </w:r>
      <w:r w:rsidR="007B6C51">
        <w:rPr>
          <w:rFonts w:asciiTheme="minorHAnsi" w:hAnsiTheme="minorHAnsi" w:cstheme="minorHAnsi"/>
          <w:sz w:val="36"/>
          <w:szCs w:val="36"/>
        </w:rPr>
        <w:t xml:space="preserve">the donor CU of the </w:t>
      </w:r>
      <w:r>
        <w:rPr>
          <w:rFonts w:asciiTheme="minorHAnsi" w:hAnsiTheme="minorHAnsi" w:cstheme="minorHAnsi"/>
          <w:sz w:val="36"/>
          <w:szCs w:val="36"/>
        </w:rPr>
        <w:t>mIAB-</w:t>
      </w:r>
      <w:r w:rsidR="00486026">
        <w:rPr>
          <w:rFonts w:asciiTheme="minorHAnsi" w:hAnsiTheme="minorHAnsi" w:cstheme="minorHAnsi"/>
          <w:sz w:val="36"/>
          <w:szCs w:val="36"/>
        </w:rPr>
        <w:t>DU</w:t>
      </w:r>
    </w:p>
    <w:p w14:paraId="27B4BD76" w14:textId="11E577F0" w:rsidR="00F73E78" w:rsidRDefault="00B47E49" w:rsidP="00281970">
      <w:pPr>
        <w:spacing w:before="120" w:after="0"/>
        <w:jc w:val="left"/>
        <w:rPr>
          <w:rFonts w:asciiTheme="minorHAnsi" w:hAnsiTheme="minorHAnsi" w:cstheme="minorHAnsi"/>
          <w:b/>
          <w:bCs/>
          <w:color w:val="00B050"/>
        </w:rPr>
      </w:pPr>
      <w:r>
        <w:rPr>
          <w:rFonts w:asciiTheme="minorHAnsi" w:hAnsiTheme="minorHAnsi" w:cstheme="minorHAnsi"/>
          <w:sz w:val="22"/>
          <w:szCs w:val="22"/>
        </w:rPr>
        <w:t>Another RAN3#119 agreement states:</w:t>
      </w:r>
    </w:p>
    <w:p w14:paraId="421450AE" w14:textId="3749DD1F" w:rsidR="002B6D10" w:rsidRPr="0039387B" w:rsidRDefault="002B6D10" w:rsidP="00281970">
      <w:pPr>
        <w:spacing w:before="120" w:after="0"/>
        <w:ind w:left="360"/>
        <w:jc w:val="left"/>
        <w:rPr>
          <w:rFonts w:asciiTheme="minorHAnsi" w:hAnsiTheme="minorHAnsi" w:cstheme="minorHAnsi"/>
        </w:rPr>
      </w:pPr>
      <w:r w:rsidRPr="0039387B">
        <w:rPr>
          <w:rFonts w:asciiTheme="minorHAnsi" w:hAnsiTheme="minorHAnsi" w:cstheme="minorHAnsi"/>
          <w:b/>
          <w:bCs/>
          <w:color w:val="00B050"/>
        </w:rPr>
        <w:t>In case the target logical mIAB-DU’s CU is different from the mIAB-MT’s CU, the target logical mIAB-DU’s CU needs to be informed about the mIAB-MT’s CU ID and the mIAB-MT ID so that it can initiate the Xn TMM procedures towards mIAB-MT’s CU.</w:t>
      </w:r>
    </w:p>
    <w:p w14:paraId="3196FDD0" w14:textId="26567223" w:rsidR="008F153E" w:rsidRDefault="00EE5645" w:rsidP="00281970">
      <w:pPr>
        <w:widowControl w:val="0"/>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It should be clarified that the </w:t>
      </w:r>
      <w:r w:rsidR="00815637">
        <w:rPr>
          <w:rFonts w:asciiTheme="minorHAnsi" w:hAnsiTheme="minorHAnsi" w:cstheme="minorHAnsi"/>
          <w:bCs/>
          <w:sz w:val="22"/>
          <w:szCs w:val="22"/>
          <w:lang w:eastAsia="en-US"/>
        </w:rPr>
        <w:t xml:space="preserve">above is executed by including the mIAB-MT’s ID and the ID of </w:t>
      </w:r>
      <w:r w:rsidR="00F75E91">
        <w:rPr>
          <w:rFonts w:asciiTheme="minorHAnsi" w:hAnsiTheme="minorHAnsi" w:cstheme="minorHAnsi"/>
          <w:bCs/>
          <w:sz w:val="22"/>
          <w:szCs w:val="22"/>
          <w:lang w:eastAsia="en-US"/>
        </w:rPr>
        <w:t xml:space="preserve">mIAB-MT’s CU </w:t>
      </w:r>
      <w:r w:rsidR="00F75E91">
        <w:rPr>
          <w:rFonts w:asciiTheme="minorHAnsi" w:hAnsiTheme="minorHAnsi" w:cstheme="minorHAnsi"/>
          <w:bCs/>
          <w:sz w:val="22"/>
          <w:szCs w:val="22"/>
          <w:lang w:eastAsia="en-US"/>
        </w:rPr>
        <w:lastRenderedPageBreak/>
        <w:t>in the F1 SETUP REQUEST message.</w:t>
      </w:r>
    </w:p>
    <w:p w14:paraId="2E0E930C" w14:textId="482B31A3" w:rsidR="0022715E" w:rsidRPr="00F278A7" w:rsidRDefault="0022715E" w:rsidP="00281970">
      <w:pPr>
        <w:spacing w:before="120" w:after="0"/>
        <w:jc w:val="left"/>
        <w:rPr>
          <w:rFonts w:asciiTheme="minorHAnsi" w:hAnsiTheme="minorHAnsi" w:cstheme="minorHAnsi"/>
          <w:b/>
          <w:bCs/>
          <w:sz w:val="22"/>
          <w:szCs w:val="22"/>
        </w:rPr>
      </w:pPr>
      <w:r w:rsidRPr="00F278A7">
        <w:rPr>
          <w:rFonts w:asciiTheme="minorHAnsi" w:hAnsiTheme="minorHAnsi" w:cstheme="minorHAnsi"/>
          <w:b/>
          <w:bCs/>
          <w:sz w:val="22"/>
          <w:szCs w:val="22"/>
        </w:rPr>
        <w:t xml:space="preserve">Proposal </w:t>
      </w:r>
      <w:r w:rsidR="0074773F">
        <w:rPr>
          <w:rFonts w:asciiTheme="minorHAnsi" w:hAnsiTheme="minorHAnsi" w:cstheme="minorHAnsi"/>
          <w:b/>
          <w:bCs/>
          <w:sz w:val="22"/>
          <w:szCs w:val="22"/>
        </w:rPr>
        <w:t>2</w:t>
      </w:r>
      <w:r w:rsidRPr="00F278A7">
        <w:rPr>
          <w:rFonts w:asciiTheme="minorHAnsi" w:hAnsiTheme="minorHAnsi" w:cstheme="minorHAnsi"/>
          <w:b/>
          <w:bCs/>
          <w:sz w:val="22"/>
          <w:szCs w:val="22"/>
        </w:rPr>
        <w:t>:</w:t>
      </w:r>
      <w:r w:rsidR="00BD7DAB" w:rsidRPr="00F278A7">
        <w:rPr>
          <w:rFonts w:asciiTheme="minorHAnsi" w:hAnsiTheme="minorHAnsi" w:cstheme="minorHAnsi"/>
          <w:b/>
          <w:bCs/>
          <w:sz w:val="22"/>
          <w:szCs w:val="22"/>
        </w:rPr>
        <w:t xml:space="preserve"> </w:t>
      </w:r>
      <w:r w:rsidR="00B76F74" w:rsidRPr="00B76F74">
        <w:rPr>
          <w:rFonts w:asciiTheme="minorHAnsi" w:hAnsiTheme="minorHAnsi" w:cstheme="minorHAnsi"/>
          <w:b/>
          <w:bCs/>
          <w:sz w:val="22"/>
          <w:szCs w:val="22"/>
        </w:rPr>
        <w:t xml:space="preserve">When mIAB-DU’s </w:t>
      </w:r>
      <w:r w:rsidR="00B3257B">
        <w:rPr>
          <w:rFonts w:asciiTheme="minorHAnsi" w:hAnsiTheme="minorHAnsi" w:cstheme="minorHAnsi"/>
          <w:b/>
          <w:bCs/>
          <w:sz w:val="22"/>
          <w:szCs w:val="22"/>
        </w:rPr>
        <w:t xml:space="preserve">target </w:t>
      </w:r>
      <w:r w:rsidR="00B76F74" w:rsidRPr="00B76F74">
        <w:rPr>
          <w:rFonts w:asciiTheme="minorHAnsi" w:hAnsiTheme="minorHAnsi" w:cstheme="minorHAnsi"/>
          <w:b/>
          <w:bCs/>
          <w:sz w:val="22"/>
          <w:szCs w:val="22"/>
        </w:rPr>
        <w:t xml:space="preserve">CU is different from the mIAB-MT’s CU, </w:t>
      </w:r>
      <w:r w:rsidR="00B3257B">
        <w:rPr>
          <w:rFonts w:asciiTheme="minorHAnsi" w:hAnsiTheme="minorHAnsi" w:cstheme="minorHAnsi"/>
          <w:b/>
          <w:bCs/>
          <w:sz w:val="22"/>
          <w:szCs w:val="22"/>
        </w:rPr>
        <w:t>t</w:t>
      </w:r>
      <w:r w:rsidR="00BD7DAB" w:rsidRPr="00F278A7">
        <w:rPr>
          <w:rFonts w:asciiTheme="minorHAnsi" w:hAnsiTheme="minorHAnsi" w:cstheme="minorHAnsi"/>
          <w:b/>
          <w:bCs/>
          <w:sz w:val="22"/>
          <w:szCs w:val="22"/>
        </w:rPr>
        <w:t xml:space="preserve">he </w:t>
      </w:r>
      <w:r w:rsidR="00972627" w:rsidRPr="00F278A7">
        <w:rPr>
          <w:rFonts w:asciiTheme="minorHAnsi" w:hAnsiTheme="minorHAnsi" w:cstheme="minorHAnsi"/>
          <w:b/>
          <w:bCs/>
          <w:sz w:val="22"/>
          <w:szCs w:val="22"/>
        </w:rPr>
        <w:t>mIAB-DU includes the</w:t>
      </w:r>
      <w:r w:rsidR="00F278A7" w:rsidRPr="00F278A7">
        <w:rPr>
          <w:rFonts w:asciiTheme="minorHAnsi" w:hAnsiTheme="minorHAnsi" w:cstheme="minorHAnsi"/>
          <w:sz w:val="22"/>
          <w:szCs w:val="22"/>
        </w:rPr>
        <w:t xml:space="preserve"> </w:t>
      </w:r>
      <w:r w:rsidR="004A4E37" w:rsidRPr="004A4E37">
        <w:rPr>
          <w:rFonts w:asciiTheme="minorHAnsi" w:hAnsiTheme="minorHAnsi" w:cstheme="minorHAnsi"/>
          <w:b/>
          <w:bCs/>
          <w:sz w:val="22"/>
          <w:szCs w:val="22"/>
        </w:rPr>
        <w:t>gNB-</w:t>
      </w:r>
      <w:r w:rsidR="00F278A7" w:rsidRPr="00F278A7">
        <w:rPr>
          <w:rFonts w:asciiTheme="minorHAnsi" w:hAnsiTheme="minorHAnsi" w:cstheme="minorHAnsi"/>
          <w:b/>
          <w:bCs/>
          <w:sz w:val="22"/>
          <w:szCs w:val="22"/>
        </w:rPr>
        <w:t>ID</w:t>
      </w:r>
      <w:r w:rsidR="00F278A7">
        <w:rPr>
          <w:rFonts w:asciiTheme="minorHAnsi" w:hAnsiTheme="minorHAnsi" w:cstheme="minorHAnsi"/>
          <w:b/>
          <w:bCs/>
          <w:sz w:val="22"/>
          <w:szCs w:val="22"/>
        </w:rPr>
        <w:t xml:space="preserve"> of the </w:t>
      </w:r>
      <w:r w:rsidR="00F278A7" w:rsidRPr="00F278A7">
        <w:rPr>
          <w:rFonts w:asciiTheme="minorHAnsi" w:hAnsiTheme="minorHAnsi" w:cstheme="minorHAnsi"/>
          <w:b/>
          <w:bCs/>
          <w:sz w:val="22"/>
          <w:szCs w:val="22"/>
        </w:rPr>
        <w:t xml:space="preserve">mIAB-MT’s </w:t>
      </w:r>
      <w:r w:rsidR="00F278A7">
        <w:rPr>
          <w:rFonts w:asciiTheme="minorHAnsi" w:hAnsiTheme="minorHAnsi" w:cstheme="minorHAnsi"/>
          <w:b/>
          <w:bCs/>
          <w:sz w:val="22"/>
          <w:szCs w:val="22"/>
        </w:rPr>
        <w:t>CU</w:t>
      </w:r>
      <w:r w:rsidR="00F278A7" w:rsidRPr="00F278A7">
        <w:rPr>
          <w:rFonts w:asciiTheme="minorHAnsi" w:hAnsiTheme="minorHAnsi" w:cstheme="minorHAnsi"/>
          <w:b/>
          <w:bCs/>
          <w:sz w:val="22"/>
          <w:szCs w:val="22"/>
        </w:rPr>
        <w:t xml:space="preserve"> and the mIAB-MT</w:t>
      </w:r>
      <w:r w:rsidR="00B76F74">
        <w:rPr>
          <w:rFonts w:asciiTheme="minorHAnsi" w:hAnsiTheme="minorHAnsi" w:cstheme="minorHAnsi"/>
          <w:b/>
          <w:bCs/>
          <w:sz w:val="22"/>
          <w:szCs w:val="22"/>
        </w:rPr>
        <w:t>’s</w:t>
      </w:r>
      <w:r w:rsidR="00F278A7" w:rsidRPr="00F278A7">
        <w:rPr>
          <w:rFonts w:asciiTheme="minorHAnsi" w:hAnsiTheme="minorHAnsi" w:cstheme="minorHAnsi"/>
          <w:b/>
          <w:bCs/>
          <w:sz w:val="22"/>
          <w:szCs w:val="22"/>
        </w:rPr>
        <w:t xml:space="preserve"> ID</w:t>
      </w:r>
      <w:r w:rsidR="00972627" w:rsidRPr="00F278A7">
        <w:rPr>
          <w:rFonts w:asciiTheme="minorHAnsi" w:hAnsiTheme="minorHAnsi" w:cstheme="minorHAnsi"/>
          <w:b/>
          <w:bCs/>
          <w:sz w:val="22"/>
          <w:szCs w:val="22"/>
        </w:rPr>
        <w:t xml:space="preserve"> in the F1 SETUP REQUEST message towards the target CU.</w:t>
      </w:r>
    </w:p>
    <w:p w14:paraId="02948D4D" w14:textId="79A8EA17" w:rsidR="00EB3D84" w:rsidRDefault="00285164" w:rsidP="0028197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Meanwhile, </w:t>
      </w:r>
      <w:r w:rsidR="00EB3D84">
        <w:rPr>
          <w:rFonts w:asciiTheme="minorHAnsi" w:hAnsiTheme="minorHAnsi" w:cstheme="minorHAnsi"/>
          <w:sz w:val="22"/>
          <w:szCs w:val="22"/>
        </w:rPr>
        <w:t>the following RAN3#118 agreement pertains to the scenario where th</w:t>
      </w:r>
      <w:r w:rsidR="00311E8E">
        <w:rPr>
          <w:rFonts w:asciiTheme="minorHAnsi" w:hAnsiTheme="minorHAnsi" w:cstheme="minorHAnsi"/>
          <w:sz w:val="22"/>
          <w:szCs w:val="22"/>
        </w:rPr>
        <w:t>e mIAB-MT undergoes</w:t>
      </w:r>
      <w:r w:rsidR="00EB3D84">
        <w:rPr>
          <w:rFonts w:asciiTheme="minorHAnsi" w:hAnsiTheme="minorHAnsi" w:cstheme="minorHAnsi"/>
          <w:sz w:val="22"/>
          <w:szCs w:val="22"/>
        </w:rPr>
        <w:t xml:space="preserve"> consecutive partial migrations</w:t>
      </w:r>
      <w:r w:rsidR="00311E8E">
        <w:rPr>
          <w:rFonts w:asciiTheme="minorHAnsi" w:hAnsiTheme="minorHAnsi" w:cstheme="minorHAnsi"/>
          <w:sz w:val="22"/>
          <w:szCs w:val="22"/>
        </w:rPr>
        <w:t>:</w:t>
      </w:r>
    </w:p>
    <w:p w14:paraId="44E5BE70" w14:textId="77777777" w:rsidR="00EB3D84" w:rsidRPr="00EB3D84" w:rsidRDefault="00EB3D84" w:rsidP="00281970">
      <w:pPr>
        <w:spacing w:before="120" w:after="0"/>
        <w:ind w:left="567"/>
        <w:jc w:val="left"/>
        <w:rPr>
          <w:rFonts w:asciiTheme="minorHAnsi" w:hAnsiTheme="minorHAnsi" w:cstheme="minorHAnsi"/>
          <w:b/>
          <w:bCs/>
          <w:color w:val="00B050"/>
        </w:rPr>
      </w:pPr>
      <w:r w:rsidRPr="00EB3D84">
        <w:rPr>
          <w:rFonts w:asciiTheme="minorHAnsi" w:hAnsiTheme="minorHAnsi" w:cstheme="minorHAnsi"/>
          <w:b/>
          <w:bCs/>
          <w:color w:val="00B050"/>
        </w:rPr>
        <w:t>The source donor CU for the mIAB-MT HO provides to the donor CU serving the mIAB-DU at least the:</w:t>
      </w:r>
    </w:p>
    <w:p w14:paraId="3CC7B4F7" w14:textId="77777777" w:rsidR="00EB3D84" w:rsidRPr="00EB3D84" w:rsidRDefault="00EB3D84" w:rsidP="00281970">
      <w:pPr>
        <w:pStyle w:val="ListParagraph"/>
        <w:numPr>
          <w:ilvl w:val="0"/>
          <w:numId w:val="27"/>
        </w:numPr>
        <w:spacing w:before="120" w:after="0"/>
        <w:contextualSpacing w:val="0"/>
        <w:jc w:val="left"/>
        <w:rPr>
          <w:rFonts w:asciiTheme="minorHAnsi" w:hAnsiTheme="minorHAnsi" w:cstheme="minorHAnsi"/>
          <w:b/>
          <w:bCs/>
          <w:color w:val="00B050"/>
        </w:rPr>
      </w:pPr>
      <w:r w:rsidRPr="00EB3D84">
        <w:rPr>
          <w:rFonts w:asciiTheme="minorHAnsi" w:hAnsiTheme="minorHAnsi" w:cstheme="minorHAnsi"/>
          <w:b/>
          <w:bCs/>
          <w:color w:val="00B050"/>
        </w:rPr>
        <w:t>gNB ID of the target donor CU for the mIAB-MT HO.</w:t>
      </w:r>
    </w:p>
    <w:p w14:paraId="73F1F1B6" w14:textId="54763F3F" w:rsidR="00EB3D84" w:rsidRPr="00EB3D84" w:rsidRDefault="00EB3D84" w:rsidP="00281970">
      <w:pPr>
        <w:pStyle w:val="ListParagraph"/>
        <w:numPr>
          <w:ilvl w:val="0"/>
          <w:numId w:val="27"/>
        </w:numPr>
        <w:spacing w:before="120" w:after="0"/>
        <w:contextualSpacing w:val="0"/>
        <w:jc w:val="left"/>
        <w:rPr>
          <w:rFonts w:asciiTheme="minorHAnsi" w:hAnsiTheme="minorHAnsi" w:cstheme="minorHAnsi"/>
          <w:b/>
          <w:bCs/>
          <w:color w:val="0070C0"/>
        </w:rPr>
      </w:pPr>
      <w:r w:rsidRPr="00EB3D84">
        <w:rPr>
          <w:rFonts w:asciiTheme="minorHAnsi" w:hAnsiTheme="minorHAnsi" w:cstheme="minorHAnsi"/>
          <w:b/>
          <w:bCs/>
          <w:color w:val="00B050"/>
        </w:rPr>
        <w:t xml:space="preserve">ID(s) of the mIAB-MT. </w:t>
      </w:r>
      <w:r w:rsidRPr="00EB3D84">
        <w:rPr>
          <w:rFonts w:asciiTheme="minorHAnsi" w:hAnsiTheme="minorHAnsi" w:cstheme="minorHAnsi"/>
          <w:b/>
          <w:bCs/>
          <w:color w:val="0070C0"/>
        </w:rPr>
        <w:t>How the mIAB-MT ID is maintained across migrations needs to be further discussed.</w:t>
      </w:r>
    </w:p>
    <w:p w14:paraId="30249263" w14:textId="1A516CAE" w:rsidR="00311E8E" w:rsidRDefault="00311E8E" w:rsidP="00281970">
      <w:pPr>
        <w:spacing w:before="120" w:after="0"/>
        <w:jc w:val="left"/>
        <w:rPr>
          <w:rFonts w:asciiTheme="minorHAnsi" w:hAnsiTheme="minorHAnsi" w:cstheme="minorHAnsi"/>
          <w:sz w:val="22"/>
          <w:szCs w:val="22"/>
        </w:rPr>
      </w:pPr>
      <w:r w:rsidRPr="00311E8E">
        <w:rPr>
          <w:rFonts w:asciiTheme="minorHAnsi" w:hAnsiTheme="minorHAnsi" w:cstheme="minorHAnsi"/>
          <w:sz w:val="22"/>
          <w:szCs w:val="22"/>
        </w:rPr>
        <w:t>The ab</w:t>
      </w:r>
      <w:r>
        <w:rPr>
          <w:rFonts w:asciiTheme="minorHAnsi" w:hAnsiTheme="minorHAnsi" w:cstheme="minorHAnsi"/>
          <w:sz w:val="22"/>
          <w:szCs w:val="22"/>
        </w:rPr>
        <w:t xml:space="preserve">ove agreement </w:t>
      </w:r>
      <w:r w:rsidR="007B6C51">
        <w:rPr>
          <w:rFonts w:asciiTheme="minorHAnsi" w:hAnsiTheme="minorHAnsi" w:cstheme="minorHAnsi"/>
          <w:sz w:val="22"/>
          <w:szCs w:val="22"/>
        </w:rPr>
        <w:t xml:space="preserve">implies that the </w:t>
      </w:r>
      <w:r w:rsidR="00AC4603">
        <w:rPr>
          <w:rFonts w:asciiTheme="minorHAnsi" w:hAnsiTheme="minorHAnsi" w:cstheme="minorHAnsi"/>
          <w:sz w:val="22"/>
          <w:szCs w:val="22"/>
        </w:rPr>
        <w:t>parameters are passed to the mIAB-DU’s CU</w:t>
      </w:r>
      <w:r w:rsidR="003E0C85">
        <w:rPr>
          <w:rFonts w:asciiTheme="minorHAnsi" w:hAnsiTheme="minorHAnsi" w:cstheme="minorHAnsi"/>
          <w:sz w:val="22"/>
          <w:szCs w:val="22"/>
        </w:rPr>
        <w:t xml:space="preserve"> via XnAP signalling. Nevertheless, </w:t>
      </w:r>
      <w:r w:rsidR="005C3FDA">
        <w:rPr>
          <w:rFonts w:asciiTheme="minorHAnsi" w:hAnsiTheme="minorHAnsi" w:cstheme="minorHAnsi"/>
          <w:sz w:val="22"/>
          <w:szCs w:val="22"/>
        </w:rPr>
        <w:t xml:space="preserve">we note that </w:t>
      </w:r>
      <w:r w:rsidR="00754AE9">
        <w:rPr>
          <w:rFonts w:asciiTheme="minorHAnsi" w:hAnsiTheme="minorHAnsi" w:cstheme="minorHAnsi"/>
          <w:sz w:val="22"/>
          <w:szCs w:val="22"/>
        </w:rPr>
        <w:t>allowing the mIAB-DU to pass the two parameters to its donor CU via F1AP</w:t>
      </w:r>
      <w:r w:rsidR="00A21CAB">
        <w:rPr>
          <w:rFonts w:asciiTheme="minorHAnsi" w:hAnsiTheme="minorHAnsi" w:cstheme="minorHAnsi"/>
          <w:sz w:val="22"/>
          <w:szCs w:val="22"/>
        </w:rPr>
        <w:t xml:space="preserve"> would have at least two benefits:</w:t>
      </w:r>
    </w:p>
    <w:p w14:paraId="14452BDF" w14:textId="3B47A213" w:rsidR="00A21CAB" w:rsidRDefault="00A21CAB" w:rsidP="00281970">
      <w:pPr>
        <w:pStyle w:val="ListParagraph"/>
        <w:numPr>
          <w:ilvl w:val="0"/>
          <w:numId w:val="2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It would </w:t>
      </w:r>
      <w:r w:rsidR="004A4E37">
        <w:rPr>
          <w:rFonts w:asciiTheme="minorHAnsi" w:hAnsiTheme="minorHAnsi" w:cstheme="minorHAnsi"/>
          <w:sz w:val="22"/>
          <w:szCs w:val="22"/>
        </w:rPr>
        <w:t xml:space="preserve">also </w:t>
      </w:r>
      <w:r w:rsidR="00562342">
        <w:rPr>
          <w:rFonts w:asciiTheme="minorHAnsi" w:hAnsiTheme="minorHAnsi" w:cstheme="minorHAnsi"/>
          <w:sz w:val="22"/>
          <w:szCs w:val="22"/>
        </w:rPr>
        <w:t>work for th</w:t>
      </w:r>
      <w:r>
        <w:rPr>
          <w:rFonts w:asciiTheme="minorHAnsi" w:hAnsiTheme="minorHAnsi" w:cstheme="minorHAnsi"/>
          <w:sz w:val="22"/>
          <w:szCs w:val="22"/>
        </w:rPr>
        <w:t>e</w:t>
      </w:r>
      <w:r w:rsidR="00DD5D6B">
        <w:rPr>
          <w:rFonts w:asciiTheme="minorHAnsi" w:hAnsiTheme="minorHAnsi" w:cstheme="minorHAnsi"/>
          <w:sz w:val="22"/>
          <w:szCs w:val="22"/>
        </w:rPr>
        <w:t xml:space="preserve"> scenario where there is no XnAP connectivity between </w:t>
      </w:r>
      <w:r w:rsidR="002F0425">
        <w:rPr>
          <w:rFonts w:asciiTheme="minorHAnsi" w:hAnsiTheme="minorHAnsi" w:cstheme="minorHAnsi"/>
          <w:sz w:val="22"/>
          <w:szCs w:val="22"/>
        </w:rPr>
        <w:t>mIAB-DU’s and mIAB-MT’s donor CUs.</w:t>
      </w:r>
    </w:p>
    <w:p w14:paraId="4EA95333" w14:textId="68786C34" w:rsidR="002F0425" w:rsidRPr="00A21CAB" w:rsidRDefault="002F0425" w:rsidP="00281970">
      <w:pPr>
        <w:pStyle w:val="ListParagraph"/>
        <w:numPr>
          <w:ilvl w:val="0"/>
          <w:numId w:val="2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It would principally align with </w:t>
      </w:r>
      <w:r w:rsidR="0029782C">
        <w:rPr>
          <w:rFonts w:asciiTheme="minorHAnsi" w:hAnsiTheme="minorHAnsi" w:cstheme="minorHAnsi"/>
          <w:sz w:val="22"/>
          <w:szCs w:val="22"/>
        </w:rPr>
        <w:t xml:space="preserve">the mIAB-DU migration scenario, </w:t>
      </w:r>
      <w:r w:rsidR="0029782C" w:rsidRPr="004A4E37">
        <w:rPr>
          <w:rFonts w:asciiTheme="minorHAnsi" w:hAnsiTheme="minorHAnsi" w:cstheme="minorHAnsi"/>
          <w:sz w:val="22"/>
          <w:szCs w:val="22"/>
        </w:rPr>
        <w:t xml:space="preserve">where </w:t>
      </w:r>
      <w:r w:rsidR="00A75D37" w:rsidRPr="004A4E37">
        <w:rPr>
          <w:rFonts w:asciiTheme="minorHAnsi" w:hAnsiTheme="minorHAnsi" w:cstheme="minorHAnsi"/>
          <w:sz w:val="22"/>
          <w:szCs w:val="22"/>
        </w:rPr>
        <w:t>the</w:t>
      </w:r>
      <w:r w:rsidR="00FB5EC5" w:rsidRPr="004A4E37">
        <w:rPr>
          <w:rFonts w:asciiTheme="minorHAnsi" w:hAnsiTheme="minorHAnsi" w:cstheme="minorHAnsi"/>
          <w:sz w:val="22"/>
          <w:szCs w:val="22"/>
        </w:rPr>
        <w:t xml:space="preserve"> </w:t>
      </w:r>
      <w:r w:rsidR="004A4E37">
        <w:rPr>
          <w:rFonts w:asciiTheme="minorHAnsi" w:hAnsiTheme="minorHAnsi" w:cstheme="minorHAnsi"/>
          <w:sz w:val="22"/>
          <w:szCs w:val="22"/>
        </w:rPr>
        <w:t>gNB-</w:t>
      </w:r>
      <w:r w:rsidR="00FB5EC5" w:rsidRPr="004A4E37">
        <w:rPr>
          <w:rFonts w:asciiTheme="minorHAnsi" w:hAnsiTheme="minorHAnsi" w:cstheme="minorHAnsi"/>
          <w:sz w:val="22"/>
          <w:szCs w:val="22"/>
        </w:rPr>
        <w:t xml:space="preserve">ID of the mIAB-MT’s CU and the mIAB-MT’s ID at this CU </w:t>
      </w:r>
      <w:r w:rsidR="00A75D37" w:rsidRPr="004A4E37">
        <w:rPr>
          <w:rFonts w:asciiTheme="minorHAnsi" w:hAnsiTheme="minorHAnsi" w:cstheme="minorHAnsi"/>
          <w:sz w:val="22"/>
          <w:szCs w:val="22"/>
        </w:rPr>
        <w:t>are sent to the mIAB-DU’s target CU from the mIAB-DU</w:t>
      </w:r>
      <w:r w:rsidR="00A75D37">
        <w:rPr>
          <w:rFonts w:asciiTheme="minorHAnsi" w:hAnsiTheme="minorHAnsi" w:cstheme="minorHAnsi"/>
          <w:sz w:val="22"/>
          <w:szCs w:val="22"/>
        </w:rPr>
        <w:t>.</w:t>
      </w:r>
    </w:p>
    <w:p w14:paraId="0FEB03BD" w14:textId="1F2E2CBF" w:rsidR="00285164" w:rsidRPr="00C8569A" w:rsidRDefault="00285164" w:rsidP="00281970">
      <w:pPr>
        <w:spacing w:before="120" w:after="0"/>
        <w:jc w:val="left"/>
        <w:rPr>
          <w:rFonts w:asciiTheme="minorHAnsi" w:hAnsiTheme="minorHAnsi" w:cstheme="minorHAnsi"/>
          <w:b/>
          <w:bCs/>
          <w:sz w:val="22"/>
          <w:szCs w:val="22"/>
        </w:rPr>
      </w:pPr>
      <w:r w:rsidRPr="00C8569A">
        <w:rPr>
          <w:rFonts w:asciiTheme="minorHAnsi" w:hAnsiTheme="minorHAnsi" w:cstheme="minorHAnsi"/>
          <w:b/>
          <w:bCs/>
          <w:sz w:val="22"/>
          <w:szCs w:val="22"/>
        </w:rPr>
        <w:t xml:space="preserve">Proposal </w:t>
      </w:r>
      <w:r w:rsidR="0074773F">
        <w:rPr>
          <w:rFonts w:asciiTheme="minorHAnsi" w:hAnsiTheme="minorHAnsi" w:cstheme="minorHAnsi"/>
          <w:b/>
          <w:bCs/>
          <w:sz w:val="22"/>
          <w:szCs w:val="22"/>
        </w:rPr>
        <w:t>3</w:t>
      </w:r>
      <w:r w:rsidRPr="00C8569A">
        <w:rPr>
          <w:rFonts w:asciiTheme="minorHAnsi" w:hAnsiTheme="minorHAnsi" w:cstheme="minorHAnsi"/>
          <w:b/>
          <w:bCs/>
          <w:sz w:val="22"/>
          <w:szCs w:val="22"/>
        </w:rPr>
        <w:t>:</w:t>
      </w:r>
      <w:r w:rsidR="00A44B3D">
        <w:rPr>
          <w:rFonts w:asciiTheme="minorHAnsi" w:hAnsiTheme="minorHAnsi" w:cstheme="minorHAnsi"/>
          <w:b/>
          <w:bCs/>
          <w:sz w:val="22"/>
          <w:szCs w:val="22"/>
        </w:rPr>
        <w:t xml:space="preserve"> During consecutive partial migrations of the mIAB-node, the </w:t>
      </w:r>
      <w:r w:rsidR="00E62E5C">
        <w:rPr>
          <w:rFonts w:asciiTheme="minorHAnsi" w:hAnsiTheme="minorHAnsi" w:cstheme="minorHAnsi"/>
          <w:b/>
          <w:bCs/>
          <w:sz w:val="22"/>
          <w:szCs w:val="22"/>
        </w:rPr>
        <w:t xml:space="preserve">mIAB-DU provides </w:t>
      </w:r>
      <w:r w:rsidR="00633DA3">
        <w:rPr>
          <w:rFonts w:asciiTheme="minorHAnsi" w:hAnsiTheme="minorHAnsi" w:cstheme="minorHAnsi"/>
          <w:b/>
          <w:bCs/>
          <w:sz w:val="22"/>
          <w:szCs w:val="22"/>
        </w:rPr>
        <w:t xml:space="preserve">to the CU of the mIAB-DU </w:t>
      </w:r>
      <w:r w:rsidR="00E62E5C">
        <w:rPr>
          <w:rFonts w:asciiTheme="minorHAnsi" w:hAnsiTheme="minorHAnsi" w:cstheme="minorHAnsi"/>
          <w:b/>
          <w:bCs/>
          <w:sz w:val="22"/>
          <w:szCs w:val="22"/>
        </w:rPr>
        <w:t xml:space="preserve">the </w:t>
      </w:r>
      <w:r w:rsidR="004A4E37">
        <w:rPr>
          <w:rFonts w:asciiTheme="minorHAnsi" w:hAnsiTheme="minorHAnsi" w:cstheme="minorHAnsi"/>
          <w:b/>
          <w:bCs/>
          <w:sz w:val="22"/>
          <w:szCs w:val="22"/>
        </w:rPr>
        <w:t>gNB-ID of the mIAB-MT’s target CU and the ID of the mIAB-MT at this CU</w:t>
      </w:r>
      <w:r w:rsidR="00B57354">
        <w:rPr>
          <w:rFonts w:asciiTheme="minorHAnsi" w:hAnsiTheme="minorHAnsi" w:cstheme="minorHAnsi"/>
          <w:b/>
          <w:bCs/>
          <w:sz w:val="22"/>
          <w:szCs w:val="22"/>
        </w:rPr>
        <w:t>.</w:t>
      </w:r>
    </w:p>
    <w:p w14:paraId="27F72EC0" w14:textId="77777777" w:rsidR="00C833E5" w:rsidRDefault="00C833E5" w:rsidP="00281970">
      <w:pPr>
        <w:spacing w:before="120" w:after="0"/>
        <w:jc w:val="left"/>
        <w:rPr>
          <w:rFonts w:asciiTheme="minorHAnsi" w:hAnsiTheme="minorHAnsi" w:cstheme="minorHAnsi"/>
          <w:b/>
          <w:sz w:val="22"/>
          <w:szCs w:val="22"/>
        </w:rPr>
      </w:pPr>
    </w:p>
    <w:p w14:paraId="19EB4B16" w14:textId="77777777" w:rsidR="00C833E5" w:rsidRPr="00371350" w:rsidRDefault="00C833E5" w:rsidP="00281970">
      <w:pPr>
        <w:pStyle w:val="Heading2"/>
        <w:spacing w:before="120" w:after="0"/>
        <w:rPr>
          <w:rFonts w:asciiTheme="minorHAnsi" w:hAnsiTheme="minorHAnsi" w:cstheme="minorHAnsi"/>
          <w:sz w:val="36"/>
          <w:szCs w:val="36"/>
        </w:rPr>
      </w:pPr>
      <w:r w:rsidRPr="00371350">
        <w:rPr>
          <w:rFonts w:asciiTheme="minorHAnsi" w:hAnsiTheme="minorHAnsi" w:cstheme="minorHAnsi"/>
          <w:sz w:val="36"/>
          <w:szCs w:val="36"/>
        </w:rPr>
        <w:t>mIAB-DU migration and co-located mIAB-MT HO towards different donor CUs</w:t>
      </w:r>
    </w:p>
    <w:p w14:paraId="72AC3AF2" w14:textId="77777777" w:rsidR="00C833E5" w:rsidRPr="00371350" w:rsidRDefault="00C833E5" w:rsidP="00281970">
      <w:pPr>
        <w:widowControl w:val="0"/>
        <w:spacing w:before="120" w:after="0"/>
        <w:ind w:firstLine="6"/>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The following RAN3#118 WA pertains to migrating the mIAB-DU and handing over the mIAB-MT towards different target donor CUs:</w:t>
      </w:r>
    </w:p>
    <w:p w14:paraId="545E3958" w14:textId="77777777" w:rsidR="00C833E5" w:rsidRPr="00371350" w:rsidRDefault="00C833E5" w:rsidP="00281970">
      <w:pPr>
        <w:spacing w:before="120" w:after="0"/>
        <w:ind w:left="567"/>
        <w:jc w:val="left"/>
        <w:rPr>
          <w:rFonts w:asciiTheme="minorHAnsi" w:hAnsiTheme="minorHAnsi" w:cstheme="minorHAnsi"/>
          <w:b/>
          <w:bCs/>
          <w:color w:val="00B050"/>
          <w:szCs w:val="24"/>
        </w:rPr>
      </w:pPr>
      <w:r w:rsidRPr="00371350">
        <w:rPr>
          <w:rFonts w:asciiTheme="minorHAnsi" w:hAnsiTheme="minorHAnsi" w:cstheme="minorHAnsi"/>
          <w:b/>
          <w:bCs/>
          <w:color w:val="00B050"/>
          <w:szCs w:val="24"/>
        </w:rPr>
        <w:t>WA: The mIAB-MT and its co-located mIAB-DU can be handed over/migrated to different donor CUs. This WA is subject to validation that the impact involved is affordable.</w:t>
      </w:r>
    </w:p>
    <w:p w14:paraId="3DCAC04F" w14:textId="77777777" w:rsidR="00C833E5" w:rsidRPr="00371350" w:rsidRDefault="00C833E5" w:rsidP="00281970">
      <w:pPr>
        <w:spacing w:before="120" w:after="0"/>
        <w:jc w:val="left"/>
        <w:rPr>
          <w:rFonts w:asciiTheme="minorHAnsi" w:hAnsiTheme="minorHAnsi" w:cstheme="minorHAnsi"/>
          <w:bCs/>
          <w:sz w:val="22"/>
          <w:szCs w:val="22"/>
        </w:rPr>
      </w:pPr>
      <w:r w:rsidRPr="00371350">
        <w:rPr>
          <w:rFonts w:asciiTheme="minorHAnsi" w:hAnsiTheme="minorHAnsi" w:cstheme="minorHAnsi"/>
          <w:sz w:val="22"/>
          <w:szCs w:val="28"/>
        </w:rPr>
        <w:t>So, the use case and benefits of supporting the</w:t>
      </w:r>
      <w:r w:rsidRPr="00371350">
        <w:rPr>
          <w:rFonts w:asciiTheme="minorHAnsi" w:hAnsiTheme="minorHAnsi" w:cstheme="minorHAnsi"/>
          <w:b/>
          <w:bCs/>
          <w:sz w:val="22"/>
          <w:szCs w:val="28"/>
        </w:rPr>
        <w:t xml:space="preserve"> migration of mIAB-DU to a donor CU different than the donor CU for the mIAB-MT</w:t>
      </w:r>
      <w:r w:rsidRPr="00371350">
        <w:rPr>
          <w:rFonts w:asciiTheme="minorHAnsi" w:hAnsiTheme="minorHAnsi" w:cstheme="minorHAnsi"/>
          <w:sz w:val="22"/>
          <w:szCs w:val="28"/>
        </w:rPr>
        <w:t xml:space="preserve"> are acknowledged by RAN3, and further discussion should focus on the consequent impact. W</w:t>
      </w:r>
      <w:r w:rsidRPr="00371350">
        <w:rPr>
          <w:rFonts w:asciiTheme="minorHAnsi" w:hAnsiTheme="minorHAnsi" w:cstheme="minorHAnsi"/>
          <w:bCs/>
          <w:sz w:val="22"/>
          <w:szCs w:val="22"/>
        </w:rPr>
        <w:t>e foresee that, in such a scenario</w:t>
      </w:r>
      <w:r>
        <w:rPr>
          <w:rFonts w:asciiTheme="minorHAnsi" w:hAnsiTheme="minorHAnsi" w:cstheme="minorHAnsi"/>
          <w:bCs/>
          <w:sz w:val="22"/>
          <w:szCs w:val="22"/>
        </w:rPr>
        <w:t xml:space="preserve"> (illustrated in Figure 1)</w:t>
      </w:r>
      <w:r w:rsidRPr="00371350">
        <w:rPr>
          <w:rFonts w:asciiTheme="minorHAnsi" w:hAnsiTheme="minorHAnsi" w:cstheme="minorHAnsi"/>
          <w:bCs/>
          <w:sz w:val="22"/>
          <w:szCs w:val="22"/>
        </w:rPr>
        <w:t xml:space="preserve">, the migration procedure </w:t>
      </w:r>
      <w:r>
        <w:rPr>
          <w:rFonts w:asciiTheme="minorHAnsi" w:hAnsiTheme="minorHAnsi" w:cstheme="minorHAnsi"/>
          <w:bCs/>
          <w:sz w:val="22"/>
          <w:szCs w:val="22"/>
        </w:rPr>
        <w:t>requires the following procedure executions (</w:t>
      </w:r>
      <w:r w:rsidRPr="004E78DB">
        <w:rPr>
          <w:rFonts w:asciiTheme="minorHAnsi" w:hAnsiTheme="minorHAnsi" w:cstheme="minorHAnsi"/>
          <w:bCs/>
          <w:sz w:val="22"/>
          <w:szCs w:val="22"/>
          <w:u w:val="single"/>
        </w:rPr>
        <w:t>not necessarily shown in a chronological order</w:t>
      </w:r>
      <w:r>
        <w:rPr>
          <w:rFonts w:asciiTheme="minorHAnsi" w:hAnsiTheme="minorHAnsi" w:cstheme="minorHAnsi"/>
          <w:bCs/>
          <w:sz w:val="22"/>
          <w:szCs w:val="22"/>
        </w:rPr>
        <w:t>)</w:t>
      </w:r>
      <w:r w:rsidRPr="00371350">
        <w:rPr>
          <w:rFonts w:asciiTheme="minorHAnsi" w:hAnsiTheme="minorHAnsi" w:cstheme="minorHAnsi"/>
          <w:bCs/>
          <w:sz w:val="22"/>
          <w:szCs w:val="22"/>
        </w:rPr>
        <w:t>:</w:t>
      </w:r>
    </w:p>
    <w:p w14:paraId="26405A49" w14:textId="77777777" w:rsidR="00C833E5" w:rsidRPr="00371350" w:rsidRDefault="00C833E5" w:rsidP="0028197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rPr>
        <w:t>F1 setup</w:t>
      </w:r>
      <w:r w:rsidRPr="00371350">
        <w:rPr>
          <w:rFonts w:asciiTheme="minorHAnsi" w:hAnsiTheme="minorHAnsi" w:cstheme="minorHAnsi"/>
          <w:bCs/>
          <w:sz w:val="22"/>
          <w:szCs w:val="22"/>
        </w:rPr>
        <w:t xml:space="preserve"> from the second logical mIAB-DU </w:t>
      </w:r>
      <w:r w:rsidRPr="00371350">
        <w:rPr>
          <w:rFonts w:asciiTheme="minorHAnsi" w:hAnsiTheme="minorHAnsi" w:cstheme="minorHAnsi"/>
          <w:b/>
          <w:sz w:val="22"/>
          <w:szCs w:val="22"/>
        </w:rPr>
        <w:t xml:space="preserve">towards the target donor CU </w:t>
      </w:r>
      <w:r w:rsidRPr="00371350">
        <w:rPr>
          <w:rFonts w:asciiTheme="minorHAnsi" w:hAnsiTheme="minorHAnsi" w:cstheme="minorHAnsi"/>
          <w:bCs/>
          <w:sz w:val="22"/>
          <w:szCs w:val="22"/>
        </w:rPr>
        <w:t xml:space="preserve">for the mIAB-DU migration </w:t>
      </w:r>
      <w:r w:rsidRPr="00371350">
        <w:rPr>
          <w:rFonts w:asciiTheme="minorHAnsi" w:hAnsiTheme="minorHAnsi" w:cstheme="minorHAnsi"/>
          <w:b/>
          <w:sz w:val="22"/>
          <w:szCs w:val="22"/>
        </w:rPr>
        <w:t>is triggered</w:t>
      </w:r>
      <w:r w:rsidRPr="00371350">
        <w:rPr>
          <w:rFonts w:asciiTheme="minorHAnsi" w:hAnsiTheme="minorHAnsi" w:cstheme="minorHAnsi"/>
          <w:bCs/>
          <w:sz w:val="22"/>
          <w:szCs w:val="22"/>
        </w:rPr>
        <w:t>.</w:t>
      </w:r>
    </w:p>
    <w:p w14:paraId="0DD47638" w14:textId="77777777" w:rsidR="00C833E5" w:rsidRPr="00371350" w:rsidRDefault="00C833E5" w:rsidP="00281970">
      <w:pPr>
        <w:pStyle w:val="ListParagraph"/>
        <w:numPr>
          <w:ilvl w:val="1"/>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This step creates </w:t>
      </w:r>
      <w:r w:rsidRPr="00371350">
        <w:rPr>
          <w:rFonts w:asciiTheme="minorHAnsi" w:hAnsiTheme="minorHAnsi" w:cstheme="minorHAnsi"/>
          <w:b/>
          <w:sz w:val="22"/>
          <w:szCs w:val="22"/>
          <w:u w:val="single"/>
        </w:rPr>
        <w:t>no additional impact</w:t>
      </w:r>
      <w:r w:rsidRPr="00371350">
        <w:rPr>
          <w:rFonts w:asciiTheme="minorHAnsi" w:hAnsiTheme="minorHAnsi" w:cstheme="minorHAnsi"/>
          <w:bCs/>
          <w:sz w:val="22"/>
          <w:szCs w:val="22"/>
        </w:rPr>
        <w:t xml:space="preserve"> - it needs to be supported for any scenario of mIAB-DU migration, i.e., regardless of whether the mIAB-DU is migrated towards the mIAB-MT’s donor CU or to another donor CU. </w:t>
      </w:r>
    </w:p>
    <w:p w14:paraId="2AC7F1B3" w14:textId="326D0522" w:rsidR="00C833E5" w:rsidRPr="00371350" w:rsidRDefault="00C833E5" w:rsidP="0028197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001A3BBA" w:rsidRPr="001A3BBA">
        <w:rPr>
          <w:rFonts w:asciiTheme="minorHAnsi" w:hAnsiTheme="minorHAnsi" w:cstheme="minorHAnsi"/>
          <w:b/>
          <w:sz w:val="22"/>
          <w:szCs w:val="22"/>
        </w:rPr>
        <w:t xml:space="preserve">first logical </w:t>
      </w:r>
      <w:r w:rsidR="00F017A0" w:rsidRPr="001A3BBA">
        <w:rPr>
          <w:rFonts w:asciiTheme="minorHAnsi" w:hAnsiTheme="minorHAnsi" w:cstheme="minorHAnsi"/>
          <w:b/>
          <w:sz w:val="22"/>
          <w:szCs w:val="22"/>
        </w:rPr>
        <w:t xml:space="preserve">mIAB-DU </w:t>
      </w:r>
      <w:r w:rsidR="001A3BBA" w:rsidRPr="001A3BBA">
        <w:rPr>
          <w:rFonts w:asciiTheme="minorHAnsi" w:hAnsiTheme="minorHAnsi" w:cstheme="minorHAnsi"/>
          <w:b/>
          <w:sz w:val="22"/>
          <w:szCs w:val="22"/>
        </w:rPr>
        <w:t>informs</w:t>
      </w:r>
      <w:r w:rsidRPr="001A3BBA">
        <w:rPr>
          <w:rFonts w:asciiTheme="minorHAnsi" w:hAnsiTheme="minorHAnsi" w:cstheme="minorHAnsi"/>
          <w:b/>
          <w:sz w:val="22"/>
          <w:szCs w:val="22"/>
        </w:rPr>
        <w:t xml:space="preserve"> the</w:t>
      </w:r>
      <w:r w:rsidRPr="00371350">
        <w:rPr>
          <w:rFonts w:asciiTheme="minorHAnsi" w:hAnsiTheme="minorHAnsi" w:cstheme="minorHAnsi"/>
          <w:b/>
          <w:sz w:val="22"/>
          <w:szCs w:val="22"/>
        </w:rPr>
        <w:t xml:space="preserve"> source donor CU</w:t>
      </w:r>
      <w:r w:rsidRPr="00371350">
        <w:rPr>
          <w:rFonts w:asciiTheme="minorHAnsi" w:hAnsiTheme="minorHAnsi" w:cstheme="minorHAnsi"/>
          <w:bCs/>
          <w:sz w:val="22"/>
          <w:szCs w:val="22"/>
        </w:rPr>
        <w:t xml:space="preserve"> for mIAB-DU migration that the second logical mIAB-DU </w:t>
      </w:r>
      <w:r w:rsidRPr="00371350">
        <w:rPr>
          <w:rFonts w:asciiTheme="minorHAnsi" w:hAnsiTheme="minorHAnsi" w:cstheme="minorHAnsi"/>
          <w:b/>
          <w:sz w:val="22"/>
          <w:szCs w:val="22"/>
        </w:rPr>
        <w:t>successfully established an F1 connection</w:t>
      </w:r>
      <w:r w:rsidRPr="00371350">
        <w:rPr>
          <w:rFonts w:asciiTheme="minorHAnsi" w:hAnsiTheme="minorHAnsi" w:cstheme="minorHAnsi"/>
          <w:bCs/>
          <w:sz w:val="22"/>
          <w:szCs w:val="22"/>
        </w:rPr>
        <w:t xml:space="preserve"> towards the target CU, and indicates </w:t>
      </w:r>
      <w:r w:rsidRPr="00371350">
        <w:rPr>
          <w:rFonts w:asciiTheme="minorHAnsi" w:hAnsiTheme="minorHAnsi" w:cstheme="minorHAnsi"/>
          <w:b/>
          <w:sz w:val="22"/>
          <w:szCs w:val="22"/>
        </w:rPr>
        <w:t>the cell ID(s) served by the second logical mIAB-DU</w:t>
      </w:r>
      <w:r w:rsidRPr="00371350">
        <w:rPr>
          <w:rFonts w:asciiTheme="minorHAnsi" w:hAnsiTheme="minorHAnsi" w:cstheme="minorHAnsi"/>
          <w:bCs/>
          <w:sz w:val="22"/>
          <w:szCs w:val="22"/>
        </w:rPr>
        <w:t>.</w:t>
      </w:r>
    </w:p>
    <w:p w14:paraId="53903213" w14:textId="3D7A61CF" w:rsidR="00C833E5" w:rsidRPr="00371350" w:rsidRDefault="00C833E5" w:rsidP="00281970">
      <w:pPr>
        <w:pStyle w:val="ListParagraph"/>
        <w:numPr>
          <w:ilvl w:val="0"/>
          <w:numId w:val="11"/>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w:t>
      </w:r>
      <w:r w:rsidR="00114ACB">
        <w:rPr>
          <w:rFonts w:asciiTheme="minorHAnsi" w:hAnsiTheme="minorHAnsi" w:cstheme="minorHAnsi"/>
          <w:bCs/>
          <w:sz w:val="22"/>
          <w:szCs w:val="22"/>
        </w:rPr>
        <w:t xml:space="preserve">This was agreed at the RAN3#119 meeting. </w:t>
      </w:r>
      <w:r w:rsidRPr="00371350">
        <w:rPr>
          <w:rFonts w:asciiTheme="minorHAnsi" w:hAnsiTheme="minorHAnsi" w:cstheme="minorHAnsi"/>
          <w:b/>
          <w:sz w:val="22"/>
          <w:szCs w:val="22"/>
          <w:u w:val="single"/>
        </w:rPr>
        <w:t>No additional impact.</w:t>
      </w:r>
    </w:p>
    <w:p w14:paraId="5DDDD8C5" w14:textId="77777777" w:rsidR="00C833E5" w:rsidRPr="00371350" w:rsidRDefault="00C833E5" w:rsidP="00C833E5">
      <w:pPr>
        <w:spacing w:before="120" w:after="0"/>
        <w:jc w:val="left"/>
        <w:rPr>
          <w:rFonts w:asciiTheme="minorHAnsi" w:hAnsiTheme="minorHAnsi" w:cstheme="minorHAnsi"/>
          <w:bCs/>
          <w:sz w:val="22"/>
          <w:szCs w:val="22"/>
        </w:rPr>
      </w:pPr>
    </w:p>
    <w:p w14:paraId="22D1DD8D" w14:textId="77777777" w:rsidR="00C833E5" w:rsidRPr="00371350" w:rsidRDefault="00C833E5" w:rsidP="00C833E5">
      <w:pPr>
        <w:spacing w:before="120" w:after="0"/>
        <w:jc w:val="center"/>
        <w:rPr>
          <w:rFonts w:asciiTheme="minorHAnsi" w:hAnsiTheme="minorHAnsi" w:cstheme="minorHAnsi"/>
          <w:bCs/>
          <w:sz w:val="22"/>
          <w:szCs w:val="22"/>
        </w:rPr>
      </w:pPr>
      <w:r w:rsidRPr="00371350">
        <w:object w:dxaOrig="15648" w:dyaOrig="10759" w14:anchorId="184B4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91.6pt" o:ole="">
            <v:imagedata r:id="rId13" o:title=""/>
          </v:shape>
          <o:OLEObject Type="Embed" ProgID="Visio.Drawing.15" ShapeID="_x0000_i1025" DrawAspect="Content" ObjectID="_1742367191" r:id="rId14"/>
        </w:object>
      </w:r>
    </w:p>
    <w:p w14:paraId="682D37D9" w14:textId="77777777" w:rsidR="00C833E5" w:rsidRPr="00371350" w:rsidRDefault="00C833E5" w:rsidP="00281970">
      <w:pPr>
        <w:spacing w:before="120" w:after="0"/>
        <w:jc w:val="center"/>
        <w:rPr>
          <w:rFonts w:asciiTheme="minorHAnsi" w:hAnsiTheme="minorHAnsi" w:cstheme="minorHAnsi"/>
          <w:b/>
          <w:sz w:val="22"/>
          <w:szCs w:val="22"/>
        </w:rPr>
      </w:pPr>
      <w:r w:rsidRPr="00371350">
        <w:rPr>
          <w:rFonts w:asciiTheme="minorHAnsi" w:hAnsiTheme="minorHAnsi" w:cstheme="minorHAnsi"/>
          <w:b/>
          <w:sz w:val="22"/>
          <w:szCs w:val="22"/>
        </w:rPr>
        <w:t>Figure 1: Migration of mIAB-DU to a target CU different than the CU serving the mIAB-MT</w:t>
      </w:r>
    </w:p>
    <w:p w14:paraId="29C46091" w14:textId="5CC62DB1" w:rsidR="00C833E5" w:rsidRPr="00371350" w:rsidRDefault="00C833E5" w:rsidP="0028197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006242BA" w:rsidRPr="006242BA">
        <w:rPr>
          <w:rFonts w:asciiTheme="minorHAnsi" w:hAnsiTheme="minorHAnsi" w:cstheme="minorHAnsi"/>
          <w:b/>
          <w:sz w:val="22"/>
          <w:szCs w:val="22"/>
        </w:rPr>
        <w:t>second logical</w:t>
      </w:r>
      <w:r w:rsidRPr="006242BA">
        <w:rPr>
          <w:rFonts w:asciiTheme="minorHAnsi" w:hAnsiTheme="minorHAnsi" w:cstheme="minorHAnsi"/>
          <w:b/>
          <w:sz w:val="22"/>
          <w:szCs w:val="22"/>
        </w:rPr>
        <w:t xml:space="preserve"> mIAB-</w:t>
      </w:r>
      <w:r w:rsidR="006242BA" w:rsidRPr="006242BA">
        <w:rPr>
          <w:rFonts w:asciiTheme="minorHAnsi" w:hAnsiTheme="minorHAnsi" w:cstheme="minorHAnsi"/>
          <w:b/>
          <w:sz w:val="22"/>
          <w:szCs w:val="22"/>
        </w:rPr>
        <w:t xml:space="preserve">DU </w:t>
      </w:r>
      <w:r w:rsidRPr="006242BA">
        <w:rPr>
          <w:rFonts w:asciiTheme="minorHAnsi" w:hAnsiTheme="minorHAnsi" w:cstheme="minorHAnsi"/>
          <w:b/>
          <w:sz w:val="22"/>
          <w:szCs w:val="22"/>
        </w:rPr>
        <w:t>informs</w:t>
      </w:r>
      <w:r w:rsidRPr="00371350">
        <w:rPr>
          <w:rFonts w:asciiTheme="minorHAnsi" w:hAnsiTheme="minorHAnsi" w:cstheme="minorHAnsi"/>
          <w:b/>
          <w:sz w:val="22"/>
          <w:szCs w:val="22"/>
        </w:rPr>
        <w:t xml:space="preserve"> the target donor CU</w:t>
      </w:r>
      <w:r w:rsidRPr="00371350">
        <w:rPr>
          <w:rFonts w:asciiTheme="minorHAnsi" w:hAnsiTheme="minorHAnsi" w:cstheme="minorHAnsi"/>
          <w:bCs/>
          <w:sz w:val="22"/>
          <w:szCs w:val="22"/>
        </w:rPr>
        <w:t xml:space="preserve"> for mIAB-DU migration about </w:t>
      </w:r>
      <w:r w:rsidRPr="00371350">
        <w:rPr>
          <w:rFonts w:asciiTheme="minorHAnsi" w:hAnsiTheme="minorHAnsi" w:cstheme="minorHAnsi"/>
          <w:b/>
          <w:sz w:val="22"/>
          <w:szCs w:val="22"/>
        </w:rPr>
        <w:t>the gNB ID of the donor CU serving the mIAB-MT</w:t>
      </w:r>
      <w:r w:rsidRPr="00371350">
        <w:rPr>
          <w:rFonts w:asciiTheme="minorHAnsi" w:hAnsiTheme="minorHAnsi" w:cstheme="minorHAnsi"/>
          <w:bCs/>
          <w:sz w:val="22"/>
          <w:szCs w:val="22"/>
        </w:rPr>
        <w:t xml:space="preserve"> and </w:t>
      </w:r>
      <w:r w:rsidRPr="00371350">
        <w:rPr>
          <w:rFonts w:asciiTheme="minorHAnsi" w:hAnsiTheme="minorHAnsi" w:cstheme="minorHAnsi"/>
          <w:b/>
          <w:sz w:val="22"/>
          <w:szCs w:val="22"/>
        </w:rPr>
        <w:t>the ID(s) of the mIAB-MT</w:t>
      </w:r>
      <w:r w:rsidRPr="00371350">
        <w:rPr>
          <w:rFonts w:asciiTheme="minorHAnsi" w:hAnsiTheme="minorHAnsi" w:cstheme="minorHAnsi"/>
          <w:bCs/>
          <w:sz w:val="22"/>
          <w:szCs w:val="22"/>
        </w:rPr>
        <w:t>, so that the target CU can coordinate with the mIAB-MT’s CU the migration of F1 transport.</w:t>
      </w:r>
    </w:p>
    <w:p w14:paraId="4705FE03" w14:textId="6C782726" w:rsidR="00C833E5" w:rsidRPr="00371350" w:rsidRDefault="00C833E5" w:rsidP="00281970">
      <w:pPr>
        <w:pStyle w:val="ListParagraph"/>
        <w:numPr>
          <w:ilvl w:val="1"/>
          <w:numId w:val="19"/>
        </w:numPr>
        <w:spacing w:before="120" w:after="0"/>
        <w:contextualSpacing w:val="0"/>
        <w:jc w:val="left"/>
        <w:rPr>
          <w:rFonts w:asciiTheme="minorHAnsi" w:hAnsiTheme="minorHAnsi" w:cstheme="minorHAnsi"/>
          <w:bCs/>
          <w:sz w:val="22"/>
          <w:szCs w:val="22"/>
          <w:u w:val="single"/>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w:t>
      </w:r>
      <w:r w:rsidR="00114ACB">
        <w:rPr>
          <w:rFonts w:asciiTheme="minorHAnsi" w:hAnsiTheme="minorHAnsi" w:cstheme="minorHAnsi"/>
          <w:bCs/>
          <w:sz w:val="22"/>
          <w:szCs w:val="22"/>
        </w:rPr>
        <w:t>This was agreed at the RAN3#119 meeting.</w:t>
      </w:r>
      <w:r w:rsidRPr="00371350">
        <w:rPr>
          <w:rFonts w:asciiTheme="minorHAnsi" w:hAnsiTheme="minorHAnsi" w:cstheme="minorHAnsi"/>
          <w:bCs/>
          <w:sz w:val="22"/>
          <w:szCs w:val="22"/>
        </w:rPr>
        <w:t xml:space="preserve"> </w:t>
      </w:r>
      <w:r w:rsidRPr="00371350">
        <w:rPr>
          <w:rFonts w:asciiTheme="minorHAnsi" w:hAnsiTheme="minorHAnsi" w:cstheme="minorHAnsi"/>
          <w:b/>
          <w:sz w:val="22"/>
          <w:szCs w:val="22"/>
          <w:u w:val="single"/>
        </w:rPr>
        <w:t>No additional impact</w:t>
      </w:r>
      <w:r w:rsidRPr="00371350">
        <w:rPr>
          <w:rFonts w:asciiTheme="minorHAnsi" w:hAnsiTheme="minorHAnsi" w:cstheme="minorHAnsi"/>
          <w:bCs/>
          <w:sz w:val="22"/>
          <w:szCs w:val="22"/>
          <w:u w:val="single"/>
        </w:rPr>
        <w:t>.</w:t>
      </w:r>
    </w:p>
    <w:p w14:paraId="4BEE9E64" w14:textId="77777777" w:rsidR="00C833E5" w:rsidRPr="00371350" w:rsidRDefault="00C833E5" w:rsidP="0028197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mIAB-DU’s </w:t>
      </w:r>
      <w:r w:rsidRPr="00371350">
        <w:rPr>
          <w:rFonts w:asciiTheme="minorHAnsi" w:hAnsiTheme="minorHAnsi" w:cstheme="minorHAnsi"/>
          <w:b/>
          <w:sz w:val="22"/>
          <w:szCs w:val="22"/>
        </w:rPr>
        <w:t>target donor CU initiates</w:t>
      </w:r>
      <w:r w:rsidRPr="00371350">
        <w:rPr>
          <w:rFonts w:asciiTheme="minorHAnsi" w:hAnsiTheme="minorHAnsi" w:cstheme="minorHAnsi"/>
          <w:bCs/>
          <w:sz w:val="22"/>
          <w:szCs w:val="22"/>
        </w:rPr>
        <w:t xml:space="preserve"> the (existing) </w:t>
      </w:r>
      <w:r w:rsidRPr="00371350">
        <w:rPr>
          <w:rFonts w:asciiTheme="minorHAnsi" w:hAnsiTheme="minorHAnsi" w:cstheme="minorHAnsi"/>
          <w:b/>
          <w:sz w:val="22"/>
          <w:szCs w:val="22"/>
        </w:rPr>
        <w:t>XnAP IAB Transport Migration Management procedure towards the mIAB-MT’s donor CU</w:t>
      </w:r>
      <w:r w:rsidRPr="00371350">
        <w:rPr>
          <w:rFonts w:asciiTheme="minorHAnsi" w:hAnsiTheme="minorHAnsi" w:cstheme="minorHAnsi"/>
          <w:bCs/>
          <w:sz w:val="22"/>
          <w:szCs w:val="22"/>
        </w:rPr>
        <w:t>, to coordinate the proxying of F1 transport terminated at the target donor CU.</w:t>
      </w:r>
    </w:p>
    <w:p w14:paraId="18E0C2A4" w14:textId="77777777" w:rsidR="006C4B06" w:rsidRPr="00371350" w:rsidRDefault="006C4B06" w:rsidP="00281970">
      <w:pPr>
        <w:pStyle w:val="ListParagraph"/>
        <w:numPr>
          <w:ilvl w:val="1"/>
          <w:numId w:val="19"/>
        </w:numPr>
        <w:spacing w:before="120" w:after="0"/>
        <w:contextualSpacing w:val="0"/>
        <w:jc w:val="left"/>
        <w:rPr>
          <w:rFonts w:asciiTheme="minorHAnsi" w:hAnsiTheme="minorHAnsi" w:cstheme="minorHAnsi"/>
          <w:bCs/>
          <w:sz w:val="22"/>
          <w:szCs w:val="22"/>
          <w:u w:val="single"/>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w:t>
      </w:r>
      <w:r>
        <w:rPr>
          <w:rFonts w:asciiTheme="minorHAnsi" w:hAnsiTheme="minorHAnsi" w:cstheme="minorHAnsi"/>
          <w:bCs/>
          <w:sz w:val="22"/>
          <w:szCs w:val="22"/>
        </w:rPr>
        <w:t>This was agreed at the RAN3#119 meeting.</w:t>
      </w:r>
      <w:r w:rsidRPr="00371350">
        <w:rPr>
          <w:rFonts w:asciiTheme="minorHAnsi" w:hAnsiTheme="minorHAnsi" w:cstheme="minorHAnsi"/>
          <w:bCs/>
          <w:sz w:val="22"/>
          <w:szCs w:val="22"/>
        </w:rPr>
        <w:t xml:space="preserve"> </w:t>
      </w:r>
      <w:r w:rsidRPr="00371350">
        <w:rPr>
          <w:rFonts w:asciiTheme="minorHAnsi" w:hAnsiTheme="minorHAnsi" w:cstheme="minorHAnsi"/>
          <w:b/>
          <w:sz w:val="22"/>
          <w:szCs w:val="22"/>
          <w:u w:val="single"/>
        </w:rPr>
        <w:t>No additional impact</w:t>
      </w:r>
      <w:r w:rsidRPr="00371350">
        <w:rPr>
          <w:rFonts w:asciiTheme="minorHAnsi" w:hAnsiTheme="minorHAnsi" w:cstheme="minorHAnsi"/>
          <w:bCs/>
          <w:sz w:val="22"/>
          <w:szCs w:val="22"/>
          <w:u w:val="single"/>
        </w:rPr>
        <w:t>.</w:t>
      </w:r>
    </w:p>
    <w:p w14:paraId="4446E903" w14:textId="77777777" w:rsidR="00C833E5" w:rsidRPr="00371350" w:rsidRDefault="00C833E5" w:rsidP="0028197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Pr="00371350">
        <w:rPr>
          <w:rFonts w:asciiTheme="minorHAnsi" w:hAnsiTheme="minorHAnsi" w:cstheme="minorHAnsi"/>
          <w:b/>
          <w:sz w:val="22"/>
          <w:szCs w:val="22"/>
        </w:rPr>
        <w:t>UEs are handed over</w:t>
      </w:r>
      <w:r w:rsidRPr="00371350">
        <w:rPr>
          <w:rFonts w:asciiTheme="minorHAnsi" w:hAnsiTheme="minorHAnsi" w:cstheme="minorHAnsi"/>
          <w:bCs/>
          <w:sz w:val="22"/>
          <w:szCs w:val="22"/>
        </w:rPr>
        <w:t xml:space="preserve"> between the two logical mIAB-DUs. After all the UEs have been handed over, the F1 of the first logical mIAB-DU and the F1 transport migration association between mIAB-DU’s source CU and the mIAB-MT’s CU can be released.</w:t>
      </w:r>
    </w:p>
    <w:p w14:paraId="3618BC76" w14:textId="77777777" w:rsidR="00C833E5" w:rsidRPr="00371350" w:rsidRDefault="00C833E5" w:rsidP="00281970">
      <w:pPr>
        <w:spacing w:before="120" w:after="0"/>
        <w:jc w:val="left"/>
        <w:rPr>
          <w:rFonts w:asciiTheme="minorHAnsi" w:hAnsiTheme="minorHAnsi" w:cstheme="minorHAnsi"/>
          <w:b/>
          <w:sz w:val="22"/>
          <w:szCs w:val="22"/>
        </w:rPr>
      </w:pPr>
      <w:r w:rsidRPr="00371350">
        <w:rPr>
          <w:rFonts w:asciiTheme="minorHAnsi" w:hAnsiTheme="minorHAnsi" w:cstheme="minorHAnsi"/>
          <w:sz w:val="22"/>
          <w:szCs w:val="28"/>
        </w:rPr>
        <w:t>Based on the above analysis, we conclude that</w:t>
      </w:r>
      <w:r w:rsidRPr="00371350">
        <w:rPr>
          <w:rFonts w:asciiTheme="minorHAnsi" w:hAnsiTheme="minorHAnsi" w:cstheme="minorHAnsi"/>
          <w:b/>
          <w:bCs/>
          <w:sz w:val="22"/>
          <w:szCs w:val="28"/>
          <w:u w:val="single"/>
        </w:rPr>
        <w:t xml:space="preserve"> the impact</w:t>
      </w:r>
      <w:r w:rsidRPr="00371350">
        <w:rPr>
          <w:rFonts w:asciiTheme="minorHAnsi" w:hAnsiTheme="minorHAnsi" w:cstheme="minorHAnsi"/>
          <w:sz w:val="22"/>
          <w:szCs w:val="28"/>
        </w:rPr>
        <w:t xml:space="preserve"> of enabling mIAB-DU towards a donor CU different tha</w:t>
      </w:r>
      <w:r>
        <w:rPr>
          <w:rFonts w:asciiTheme="minorHAnsi" w:hAnsiTheme="minorHAnsi" w:cstheme="minorHAnsi"/>
          <w:sz w:val="22"/>
          <w:szCs w:val="28"/>
        </w:rPr>
        <w:t>n</w:t>
      </w:r>
      <w:r w:rsidRPr="00371350">
        <w:rPr>
          <w:rFonts w:asciiTheme="minorHAnsi" w:hAnsiTheme="minorHAnsi" w:cstheme="minorHAnsi"/>
          <w:sz w:val="22"/>
          <w:szCs w:val="28"/>
        </w:rPr>
        <w:t xml:space="preserve"> the donor CU for the mIAB-MT HO </w:t>
      </w:r>
      <w:r w:rsidRPr="00371350">
        <w:rPr>
          <w:rFonts w:asciiTheme="minorHAnsi" w:hAnsiTheme="minorHAnsi" w:cstheme="minorHAnsi"/>
          <w:b/>
          <w:bCs/>
          <w:sz w:val="22"/>
          <w:szCs w:val="28"/>
          <w:u w:val="single"/>
        </w:rPr>
        <w:t>is minimal and certainly affordable</w:t>
      </w:r>
      <w:r w:rsidRPr="00371350">
        <w:rPr>
          <w:rFonts w:asciiTheme="minorHAnsi" w:hAnsiTheme="minorHAnsi" w:cstheme="minorHAnsi"/>
          <w:sz w:val="22"/>
          <w:szCs w:val="28"/>
        </w:rPr>
        <w:t>. Not only that the Rel-17</w:t>
      </w:r>
      <w:r w:rsidRPr="00371350">
        <w:rPr>
          <w:rFonts w:asciiTheme="minorHAnsi" w:hAnsiTheme="minorHAnsi" w:cstheme="minorHAnsi"/>
          <w:bCs/>
          <w:sz w:val="22"/>
          <w:szCs w:val="22"/>
        </w:rPr>
        <w:t xml:space="preserve"> XnAP IAB Transport Migration Management procedure can be reused, but also that the new signalling needed for this scenario will anyway </w:t>
      </w:r>
      <w:r w:rsidRPr="00371350">
        <w:rPr>
          <w:rFonts w:asciiTheme="minorHAnsi" w:hAnsiTheme="minorHAnsi" w:cstheme="minorHAnsi"/>
          <w:bCs/>
          <w:sz w:val="22"/>
          <w:szCs w:val="28"/>
        </w:rPr>
        <w:t>need to be defined, even for the scenarios where the target CU for the mIAB-DU migration and the mIAB-MT handover is the same.</w:t>
      </w:r>
    </w:p>
    <w:p w14:paraId="6E02C006" w14:textId="7B3A9429" w:rsidR="00C833E5" w:rsidRPr="00371350" w:rsidRDefault="00C833E5" w:rsidP="00281970">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Observation: All the signalling needed to support </w:t>
      </w:r>
      <w:r w:rsidRPr="00371350">
        <w:rPr>
          <w:rFonts w:asciiTheme="minorHAnsi" w:hAnsiTheme="minorHAnsi" w:cstheme="minorHAnsi"/>
          <w:b/>
          <w:sz w:val="22"/>
          <w:szCs w:val="28"/>
        </w:rPr>
        <w:t xml:space="preserve">migrating the mIAB-DU to a donor CU different that the donor CU of the mIAB-MT either already exists or </w:t>
      </w:r>
      <w:r w:rsidR="00715896">
        <w:rPr>
          <w:rFonts w:asciiTheme="minorHAnsi" w:hAnsiTheme="minorHAnsi" w:cstheme="minorHAnsi"/>
          <w:b/>
          <w:sz w:val="22"/>
          <w:szCs w:val="28"/>
        </w:rPr>
        <w:t>has been agreed</w:t>
      </w:r>
      <w:r w:rsidRPr="00371350">
        <w:rPr>
          <w:rFonts w:asciiTheme="minorHAnsi" w:hAnsiTheme="minorHAnsi" w:cstheme="minorHAnsi"/>
          <w:b/>
          <w:sz w:val="22"/>
          <w:szCs w:val="28"/>
        </w:rPr>
        <w:t>, even for the scenarios where the target CU for the mIAB-DU migration and the mIAB-MT handover is the same.</w:t>
      </w:r>
    </w:p>
    <w:p w14:paraId="7A8D991E" w14:textId="0554F534" w:rsidR="00C833E5" w:rsidRDefault="00C833E5" w:rsidP="00281970">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sidR="0074773F">
        <w:rPr>
          <w:rFonts w:asciiTheme="minorHAnsi" w:hAnsiTheme="minorHAnsi" w:cstheme="minorHAnsi"/>
          <w:b/>
          <w:sz w:val="22"/>
          <w:szCs w:val="22"/>
        </w:rPr>
        <w:t>4</w:t>
      </w:r>
      <w:r w:rsidRPr="00371350">
        <w:rPr>
          <w:rFonts w:asciiTheme="minorHAnsi" w:hAnsiTheme="minorHAnsi" w:cstheme="minorHAnsi"/>
          <w:b/>
          <w:sz w:val="22"/>
          <w:szCs w:val="22"/>
        </w:rPr>
        <w:t>: Turn into an agreement the WA that the mIAB-MT and its co-located mIAB-DU can be handed over/migrated to different donor CUs.</w:t>
      </w:r>
    </w:p>
    <w:p w14:paraId="25380651" w14:textId="77777777" w:rsidR="00C833E5" w:rsidRDefault="00C833E5" w:rsidP="00281970">
      <w:pPr>
        <w:spacing w:before="120" w:after="0"/>
        <w:jc w:val="left"/>
        <w:rPr>
          <w:rFonts w:asciiTheme="minorHAnsi" w:hAnsiTheme="minorHAnsi" w:cstheme="minorHAnsi"/>
          <w:b/>
          <w:sz w:val="22"/>
          <w:szCs w:val="22"/>
        </w:rPr>
      </w:pPr>
    </w:p>
    <w:p w14:paraId="7CFA050B" w14:textId="77777777" w:rsidR="00A554FD" w:rsidRPr="00D8283A" w:rsidRDefault="00A554FD" w:rsidP="00281970">
      <w:pPr>
        <w:pStyle w:val="Heading2"/>
        <w:spacing w:before="120" w:after="0"/>
        <w:rPr>
          <w:rFonts w:asciiTheme="minorHAnsi" w:hAnsiTheme="minorHAnsi" w:cstheme="minorHAnsi"/>
          <w:sz w:val="36"/>
          <w:szCs w:val="36"/>
        </w:rPr>
      </w:pPr>
      <w:r>
        <w:rPr>
          <w:rFonts w:asciiTheme="minorHAnsi" w:hAnsiTheme="minorHAnsi" w:cstheme="minorHAnsi"/>
          <w:sz w:val="36"/>
          <w:szCs w:val="36"/>
        </w:rPr>
        <w:t>Integration of mIAB-MT and mIAB-DU to different donor CUs</w:t>
      </w:r>
    </w:p>
    <w:p w14:paraId="1EA0630C" w14:textId="77777777" w:rsidR="00A554FD" w:rsidRPr="00371350" w:rsidRDefault="00A554FD" w:rsidP="00281970">
      <w:pPr>
        <w:widowControl w:val="0"/>
        <w:spacing w:before="120" w:after="0"/>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 xml:space="preserve">As explained in our earlier papers, it is essential that the donor CU of the mIAB-DU provides a good “Xn </w:t>
      </w:r>
      <w:r w:rsidRPr="00371350">
        <w:rPr>
          <w:rFonts w:asciiTheme="minorHAnsi" w:hAnsiTheme="minorHAnsi" w:cstheme="minorHAnsi"/>
          <w:bCs/>
          <w:sz w:val="22"/>
          <w:szCs w:val="22"/>
          <w:lang w:eastAsia="en-US"/>
        </w:rPr>
        <w:lastRenderedPageBreak/>
        <w:t xml:space="preserve">coverage” and good transport connectivity, whereas the radio coverage is of secondary importance. Conversely, the mIAB-MT should connect, and be handed over to, the donor CU offering the best radio coverage. The above holds not only for the topology adaptation, but also for initial connection to the network. We therefore propose that the mIAB-MT and mIAB-DU should also be allowed to connect to different donor CUs </w:t>
      </w:r>
      <w:r w:rsidRPr="00371350">
        <w:rPr>
          <w:rFonts w:asciiTheme="minorHAnsi" w:hAnsiTheme="minorHAnsi" w:cstheme="minorHAnsi"/>
          <w:b/>
          <w:sz w:val="22"/>
          <w:szCs w:val="22"/>
          <w:u w:val="single"/>
          <w:lang w:eastAsia="en-US"/>
        </w:rPr>
        <w:t>at start-up</w:t>
      </w:r>
      <w:r w:rsidRPr="00371350">
        <w:rPr>
          <w:rFonts w:asciiTheme="minorHAnsi" w:hAnsiTheme="minorHAnsi" w:cstheme="minorHAnsi"/>
          <w:bCs/>
          <w:sz w:val="22"/>
          <w:szCs w:val="22"/>
          <w:lang w:eastAsia="en-US"/>
        </w:rPr>
        <w:t>, i.e., during the mIAB-node integration procedure.</w:t>
      </w:r>
    </w:p>
    <w:p w14:paraId="0A047424" w14:textId="32A78A5C" w:rsidR="00A554FD" w:rsidRPr="00371350" w:rsidRDefault="00A554FD" w:rsidP="00281970">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sidR="0074773F">
        <w:rPr>
          <w:rFonts w:asciiTheme="minorHAnsi" w:hAnsiTheme="minorHAnsi" w:cstheme="minorHAnsi"/>
          <w:b/>
          <w:sz w:val="22"/>
          <w:szCs w:val="22"/>
        </w:rPr>
        <w:t>5</w:t>
      </w:r>
      <w:r w:rsidRPr="00371350">
        <w:rPr>
          <w:rFonts w:asciiTheme="minorHAnsi" w:hAnsiTheme="minorHAnsi" w:cstheme="minorHAnsi"/>
          <w:b/>
          <w:sz w:val="22"/>
          <w:szCs w:val="22"/>
        </w:rPr>
        <w:t>: The mIAB-MT and its co-located mIAB-DU can connect to different donor CUs when joining the network.</w:t>
      </w:r>
    </w:p>
    <w:p w14:paraId="67E84611" w14:textId="77777777" w:rsidR="00A554FD" w:rsidRDefault="00A554FD" w:rsidP="00281970">
      <w:pPr>
        <w:spacing w:before="120" w:after="0"/>
        <w:jc w:val="left"/>
        <w:rPr>
          <w:rFonts w:asciiTheme="minorHAnsi" w:hAnsiTheme="minorHAnsi" w:cstheme="minorHAnsi"/>
          <w:b/>
          <w:sz w:val="22"/>
          <w:szCs w:val="22"/>
        </w:rPr>
      </w:pPr>
    </w:p>
    <w:p w14:paraId="43F180C5" w14:textId="77777777" w:rsidR="00FB708F" w:rsidRDefault="00FB708F" w:rsidP="00281970">
      <w:pPr>
        <w:pStyle w:val="Heading2"/>
        <w:spacing w:before="120" w:after="0"/>
        <w:rPr>
          <w:rFonts w:asciiTheme="minorHAnsi" w:hAnsiTheme="minorHAnsi" w:cstheme="minorHAnsi"/>
          <w:sz w:val="36"/>
          <w:szCs w:val="36"/>
        </w:rPr>
      </w:pPr>
      <w:r>
        <w:rPr>
          <w:rFonts w:asciiTheme="minorHAnsi" w:hAnsiTheme="minorHAnsi" w:cstheme="minorHAnsi"/>
          <w:sz w:val="36"/>
          <w:szCs w:val="36"/>
        </w:rPr>
        <w:t>Backhaul transport to/from two logical mIAB-DUs</w:t>
      </w:r>
    </w:p>
    <w:p w14:paraId="22E5E540" w14:textId="77777777" w:rsidR="00FB708F" w:rsidRDefault="00FB708F" w:rsidP="00281970">
      <w:pPr>
        <w:spacing w:before="120" w:after="0"/>
        <w:jc w:val="left"/>
      </w:pPr>
    </w:p>
    <w:p w14:paraId="6898A05D" w14:textId="77777777" w:rsidR="00FB708F" w:rsidRPr="00C2241C" w:rsidRDefault="00FB708F" w:rsidP="00281970">
      <w:pPr>
        <w:spacing w:before="120" w:after="0"/>
        <w:jc w:val="left"/>
        <w:rPr>
          <w:rFonts w:asciiTheme="minorHAnsi" w:hAnsiTheme="minorHAnsi" w:cstheme="minorHAnsi"/>
          <w:sz w:val="22"/>
          <w:szCs w:val="22"/>
        </w:rPr>
      </w:pPr>
      <w:r w:rsidRPr="00C2241C">
        <w:rPr>
          <w:rFonts w:asciiTheme="minorHAnsi" w:hAnsiTheme="minorHAnsi" w:cstheme="minorHAnsi"/>
          <w:sz w:val="22"/>
          <w:szCs w:val="22"/>
        </w:rPr>
        <w:t>The following was agreed at the RAN2#121 meeting:</w:t>
      </w:r>
    </w:p>
    <w:p w14:paraId="424D0101" w14:textId="77777777" w:rsidR="00FB708F" w:rsidRPr="00535712" w:rsidRDefault="00FB708F" w:rsidP="00281970">
      <w:pPr>
        <w:pStyle w:val="Agreement"/>
        <w:tabs>
          <w:tab w:val="clear" w:pos="-2135"/>
          <w:tab w:val="num" w:pos="1619"/>
        </w:tabs>
        <w:spacing w:before="120"/>
        <w:ind w:left="504"/>
        <w:rPr>
          <w:i/>
          <w:iCs/>
          <w:sz w:val="18"/>
          <w:szCs w:val="22"/>
        </w:rPr>
      </w:pPr>
      <w:r w:rsidRPr="00535712">
        <w:rPr>
          <w:i/>
          <w:iCs/>
          <w:sz w:val="18"/>
          <w:szCs w:val="22"/>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1F2C4873" w14:textId="77777777" w:rsidR="00FB708F" w:rsidRPr="00535712" w:rsidRDefault="00FB708F" w:rsidP="00281970">
      <w:pPr>
        <w:pStyle w:val="Agreement"/>
        <w:tabs>
          <w:tab w:val="clear" w:pos="-2135"/>
          <w:tab w:val="num" w:pos="1619"/>
        </w:tabs>
        <w:spacing w:before="120"/>
        <w:ind w:left="504"/>
        <w:rPr>
          <w:i/>
          <w:iCs/>
          <w:sz w:val="18"/>
          <w:szCs w:val="22"/>
        </w:rPr>
      </w:pPr>
      <w:r w:rsidRPr="00535712">
        <w:rPr>
          <w:rFonts w:hint="eastAsia"/>
          <w:i/>
          <w:iCs/>
          <w:sz w:val="18"/>
          <w:szCs w:val="22"/>
        </w:rPr>
        <w:t xml:space="preserve">For the upstream data handling at the BAP of mobile IAB MT, </w:t>
      </w:r>
      <w:r w:rsidRPr="00535712">
        <w:rPr>
          <w:i/>
          <w:iCs/>
          <w:sz w:val="18"/>
          <w:szCs w:val="22"/>
        </w:rPr>
        <w:t xml:space="preserve">RAN2 assume that </w:t>
      </w:r>
      <w:r w:rsidRPr="00535712">
        <w:rPr>
          <w:rFonts w:hint="eastAsia"/>
          <w:i/>
          <w:iCs/>
          <w:sz w:val="18"/>
          <w:szCs w:val="22"/>
        </w:rPr>
        <w:t>the F1AP BAP configuration for each logical DU should be configured/controlled by the DU</w:t>
      </w:r>
      <w:r w:rsidRPr="00535712">
        <w:rPr>
          <w:i/>
          <w:iCs/>
          <w:sz w:val="18"/>
          <w:szCs w:val="22"/>
        </w:rPr>
        <w:t>’</w:t>
      </w:r>
      <w:r w:rsidRPr="00535712">
        <w:rPr>
          <w:rFonts w:hint="eastAsia"/>
          <w:i/>
          <w:iCs/>
          <w:sz w:val="18"/>
          <w:szCs w:val="22"/>
        </w:rPr>
        <w:t>s respective donor-CU via the corresponding F1AP connection</w:t>
      </w:r>
      <w:r w:rsidRPr="00535712">
        <w:rPr>
          <w:i/>
          <w:iCs/>
          <w:sz w:val="18"/>
          <w:szCs w:val="22"/>
        </w:rPr>
        <w:t xml:space="preserve"> (To be confirmed by RAN3)</w:t>
      </w:r>
      <w:r w:rsidRPr="00535712">
        <w:rPr>
          <w:rFonts w:hint="eastAsia"/>
          <w:i/>
          <w:iCs/>
          <w:sz w:val="18"/>
          <w:szCs w:val="22"/>
        </w:rPr>
        <w:t>.</w:t>
      </w:r>
    </w:p>
    <w:p w14:paraId="00E42964" w14:textId="77777777" w:rsidR="00FB708F" w:rsidRPr="00535712" w:rsidRDefault="00FB708F" w:rsidP="00281970">
      <w:pPr>
        <w:pStyle w:val="Agreement"/>
        <w:tabs>
          <w:tab w:val="clear" w:pos="-2135"/>
          <w:tab w:val="num" w:pos="1619"/>
        </w:tabs>
        <w:spacing w:before="120"/>
        <w:ind w:left="504"/>
        <w:rPr>
          <w:i/>
          <w:iCs/>
          <w:sz w:val="18"/>
          <w:szCs w:val="22"/>
        </w:rPr>
      </w:pPr>
      <w:r w:rsidRPr="00535712">
        <w:rPr>
          <w:i/>
          <w:iCs/>
          <w:sz w:val="18"/>
          <w:szCs w:val="22"/>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4C148AFD" w14:textId="77777777" w:rsidR="00FB708F" w:rsidRDefault="00FB708F" w:rsidP="00281970">
      <w:pPr>
        <w:spacing w:before="120" w:after="0"/>
        <w:jc w:val="left"/>
      </w:pPr>
    </w:p>
    <w:p w14:paraId="4B24E573" w14:textId="77777777" w:rsidR="00FB708F" w:rsidRPr="00F075F8" w:rsidRDefault="00FB708F" w:rsidP="00281970">
      <w:pPr>
        <w:spacing w:before="120" w:after="0"/>
        <w:jc w:val="left"/>
        <w:rPr>
          <w:rFonts w:asciiTheme="minorHAnsi" w:hAnsiTheme="minorHAnsi" w:cstheme="minorHAnsi"/>
          <w:sz w:val="22"/>
          <w:szCs w:val="22"/>
        </w:rPr>
      </w:pPr>
      <w:r w:rsidRPr="00F075F8">
        <w:rPr>
          <w:rFonts w:asciiTheme="minorHAnsi" w:hAnsiTheme="minorHAnsi" w:cstheme="minorHAnsi"/>
          <w:sz w:val="22"/>
          <w:szCs w:val="22"/>
        </w:rPr>
        <w:t>According to the above, the la</w:t>
      </w:r>
      <w:r>
        <w:rPr>
          <w:rFonts w:asciiTheme="minorHAnsi" w:hAnsiTheme="minorHAnsi" w:cstheme="minorHAnsi"/>
          <w:sz w:val="22"/>
          <w:szCs w:val="22"/>
        </w:rPr>
        <w:t>st two agreements need to be verified by RAN3, and we propose that RAN3 does so, given their low (or even non-existing) impact.</w:t>
      </w:r>
    </w:p>
    <w:p w14:paraId="61835467" w14:textId="5488CB54" w:rsidR="00FB708F" w:rsidRDefault="00FB708F" w:rsidP="00281970">
      <w:pPr>
        <w:spacing w:before="120" w:after="0"/>
        <w:jc w:val="left"/>
        <w:rPr>
          <w:rFonts w:asciiTheme="minorHAnsi" w:hAnsiTheme="minorHAnsi" w:cstheme="minorHAnsi"/>
          <w:b/>
          <w:bCs/>
          <w:sz w:val="22"/>
          <w:szCs w:val="22"/>
        </w:rPr>
      </w:pPr>
      <w:r w:rsidRPr="00C2241C">
        <w:rPr>
          <w:rFonts w:asciiTheme="minorHAnsi" w:hAnsiTheme="minorHAnsi" w:cstheme="minorHAnsi"/>
          <w:b/>
          <w:bCs/>
          <w:sz w:val="22"/>
          <w:szCs w:val="22"/>
        </w:rPr>
        <w:t xml:space="preserve">Proposal </w:t>
      </w:r>
      <w:r w:rsidR="0074773F">
        <w:rPr>
          <w:rFonts w:asciiTheme="minorHAnsi" w:hAnsiTheme="minorHAnsi" w:cstheme="minorHAnsi"/>
          <w:b/>
          <w:bCs/>
          <w:sz w:val="22"/>
          <w:szCs w:val="22"/>
        </w:rPr>
        <w:t>6</w:t>
      </w:r>
      <w:r w:rsidRPr="00C2241C">
        <w:rPr>
          <w:rFonts w:asciiTheme="minorHAnsi" w:hAnsiTheme="minorHAnsi" w:cstheme="minorHAnsi"/>
          <w:b/>
          <w:bCs/>
          <w:sz w:val="22"/>
          <w:szCs w:val="22"/>
        </w:rPr>
        <w:t>: Confirm the following RAN2 agreements:</w:t>
      </w:r>
    </w:p>
    <w:p w14:paraId="0649D547" w14:textId="77777777" w:rsidR="00FB708F" w:rsidRPr="000641C6" w:rsidRDefault="00FB708F" w:rsidP="00281970">
      <w:pPr>
        <w:pStyle w:val="ListParagraph"/>
        <w:numPr>
          <w:ilvl w:val="0"/>
          <w:numId w:val="26"/>
        </w:numPr>
        <w:spacing w:before="120" w:after="0"/>
        <w:contextualSpacing w:val="0"/>
        <w:jc w:val="left"/>
        <w:rPr>
          <w:rFonts w:asciiTheme="minorHAnsi" w:hAnsiTheme="minorHAnsi" w:cstheme="minorHAnsi"/>
          <w:b/>
          <w:bCs/>
          <w:sz w:val="22"/>
          <w:szCs w:val="22"/>
        </w:rPr>
      </w:pPr>
      <w:r w:rsidRPr="000641C6">
        <w:rPr>
          <w:rFonts w:asciiTheme="minorHAnsi" w:hAnsiTheme="minorHAnsi" w:cstheme="minorHAnsi"/>
          <w:b/>
          <w:bCs/>
          <w:sz w:val="22"/>
          <w:szCs w:val="22"/>
        </w:rPr>
        <w:t>For the upstream data handling at the BAP of mobile IAB MT, the F1AP BAP configuration for each logical DU should be configured/controlled by the DU’s respective donor-CU via the corresponding F1AP connection</w:t>
      </w:r>
      <w:r>
        <w:rPr>
          <w:rFonts w:asciiTheme="minorHAnsi" w:hAnsiTheme="minorHAnsi" w:cstheme="minorHAnsi"/>
          <w:b/>
          <w:bCs/>
          <w:sz w:val="22"/>
          <w:szCs w:val="22"/>
        </w:rPr>
        <w:t>.</w:t>
      </w:r>
    </w:p>
    <w:p w14:paraId="5987C0CF" w14:textId="77777777" w:rsidR="00FB708F" w:rsidRPr="000641C6" w:rsidRDefault="00FB708F" w:rsidP="00281970">
      <w:pPr>
        <w:pStyle w:val="ListParagraph"/>
        <w:numPr>
          <w:ilvl w:val="0"/>
          <w:numId w:val="26"/>
        </w:numPr>
        <w:spacing w:before="120" w:after="0"/>
        <w:contextualSpacing w:val="0"/>
        <w:jc w:val="left"/>
        <w:rPr>
          <w:rFonts w:asciiTheme="minorHAnsi" w:hAnsiTheme="minorHAnsi" w:cstheme="minorHAnsi"/>
          <w:b/>
          <w:bCs/>
          <w:sz w:val="22"/>
          <w:szCs w:val="22"/>
        </w:rPr>
      </w:pPr>
      <w:r w:rsidRPr="000641C6">
        <w:rPr>
          <w:rFonts w:asciiTheme="minorHAnsi" w:hAnsiTheme="minorHAnsi" w:cstheme="minorHAnsi"/>
          <w:b/>
          <w:bCs/>
          <w:sz w:val="22"/>
          <w:szCs w:val="22"/>
        </w:rPr>
        <w:t xml:space="preserve">For the downstream data handling arriving at the mobile </w:t>
      </w:r>
      <w:r>
        <w:rPr>
          <w:rFonts w:asciiTheme="minorHAnsi" w:hAnsiTheme="minorHAnsi" w:cstheme="minorHAnsi"/>
          <w:b/>
          <w:bCs/>
          <w:sz w:val="22"/>
          <w:szCs w:val="22"/>
        </w:rPr>
        <w:t>IAB-node, the</w:t>
      </w:r>
      <w:r w:rsidRPr="000641C6">
        <w:rPr>
          <w:rFonts w:asciiTheme="minorHAnsi" w:hAnsiTheme="minorHAnsi" w:cstheme="minorHAnsi"/>
          <w:b/>
          <w:bCs/>
          <w:sz w:val="22"/>
          <w:szCs w:val="22"/>
        </w:rPr>
        <w:t xml:space="preserve"> upper layers (e.g.</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IP layer) can differentiate the data to different logical DUs based on</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e.g.</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the IP address.</w:t>
      </w:r>
    </w:p>
    <w:p w14:paraId="44455396" w14:textId="77777777" w:rsidR="00FB708F" w:rsidRPr="00371350" w:rsidRDefault="00FB708F" w:rsidP="00281970">
      <w:pPr>
        <w:widowControl w:val="0"/>
        <w:spacing w:before="120" w:after="0"/>
        <w:jc w:val="left"/>
        <w:rPr>
          <w:rFonts w:asciiTheme="minorHAnsi" w:hAnsiTheme="minorHAnsi" w:cstheme="minorHAnsi"/>
          <w:bCs/>
          <w:sz w:val="22"/>
          <w:szCs w:val="22"/>
          <w:lang w:eastAsia="en-US"/>
        </w:rPr>
      </w:pPr>
    </w:p>
    <w:p w14:paraId="2E12B002" w14:textId="77777777" w:rsidR="00AE7DF6" w:rsidRPr="00AE7DF6" w:rsidRDefault="00AE7DF6" w:rsidP="00281970">
      <w:pPr>
        <w:pStyle w:val="Heading2"/>
        <w:spacing w:before="120" w:after="0"/>
        <w:rPr>
          <w:rFonts w:asciiTheme="minorHAnsi" w:hAnsiTheme="minorHAnsi" w:cstheme="minorHAnsi"/>
          <w:sz w:val="36"/>
          <w:szCs w:val="36"/>
        </w:rPr>
      </w:pPr>
      <w:r w:rsidRPr="00AE7DF6">
        <w:rPr>
          <w:rFonts w:asciiTheme="minorHAnsi" w:hAnsiTheme="minorHAnsi" w:cstheme="minorHAnsi"/>
          <w:sz w:val="36"/>
          <w:szCs w:val="36"/>
        </w:rPr>
        <w:t xml:space="preserve">NGAP support for mIAB-node mobility </w:t>
      </w:r>
    </w:p>
    <w:p w14:paraId="1DF6FEE4" w14:textId="0F050277" w:rsidR="00AE7DF6" w:rsidRPr="00DC1FDB" w:rsidRDefault="002367E4" w:rsidP="00281970">
      <w:pPr>
        <w:spacing w:before="120" w:after="0"/>
        <w:jc w:val="left"/>
        <w:rPr>
          <w:rFonts w:asciiTheme="minorHAnsi" w:hAnsiTheme="minorHAnsi" w:cstheme="minorHAnsi"/>
          <w:bCs/>
          <w:sz w:val="22"/>
          <w:szCs w:val="22"/>
        </w:rPr>
      </w:pPr>
      <w:r>
        <w:rPr>
          <w:rFonts w:asciiTheme="minorHAnsi" w:hAnsiTheme="minorHAnsi" w:cstheme="minorHAnsi"/>
          <w:bCs/>
          <w:sz w:val="22"/>
          <w:szCs w:val="22"/>
        </w:rPr>
        <w:t>An</w:t>
      </w:r>
      <w:r w:rsidR="00AE7DF6">
        <w:rPr>
          <w:rFonts w:asciiTheme="minorHAnsi" w:hAnsiTheme="minorHAnsi" w:cstheme="minorHAnsi"/>
          <w:bCs/>
          <w:sz w:val="22"/>
          <w:szCs w:val="22"/>
        </w:rPr>
        <w:t xml:space="preserve"> </w:t>
      </w:r>
      <w:r w:rsidR="00AE7DF6" w:rsidRPr="00DC1FDB">
        <w:rPr>
          <w:rFonts w:asciiTheme="minorHAnsi" w:hAnsiTheme="minorHAnsi" w:cstheme="minorHAnsi"/>
          <w:bCs/>
          <w:sz w:val="22"/>
          <w:szCs w:val="22"/>
        </w:rPr>
        <w:t>RAN3#11</w:t>
      </w:r>
      <w:r>
        <w:rPr>
          <w:rFonts w:asciiTheme="minorHAnsi" w:hAnsiTheme="minorHAnsi" w:cstheme="minorHAnsi"/>
          <w:bCs/>
          <w:sz w:val="22"/>
          <w:szCs w:val="22"/>
        </w:rPr>
        <w:t>9 agreement states the following:</w:t>
      </w:r>
    </w:p>
    <w:p w14:paraId="6E44B6E9" w14:textId="2DCD8329" w:rsidR="002367E4" w:rsidRPr="00335FCA" w:rsidRDefault="002367E4" w:rsidP="00281970">
      <w:pPr>
        <w:widowControl w:val="0"/>
        <w:spacing w:before="120" w:after="0"/>
        <w:ind w:left="567"/>
        <w:jc w:val="left"/>
        <w:rPr>
          <w:rFonts w:ascii="Calibri" w:hAnsi="Calibri" w:cs="Calibri"/>
          <w:b/>
          <w:color w:val="00B050"/>
        </w:rPr>
      </w:pPr>
      <w:r w:rsidRPr="002367E4">
        <w:rPr>
          <w:rFonts w:ascii="Calibri" w:hAnsi="Calibri" w:cs="Calibri"/>
          <w:b/>
          <w:color w:val="00B050"/>
        </w:rPr>
        <w:t>For scenarios without Xn, RAN3 to investigate whether IAB-related Xn signaling for partial migration and DU migration can be carried via NG using a container to avoid the impact on the AMF.</w:t>
      </w:r>
    </w:p>
    <w:p w14:paraId="1E1190C9" w14:textId="214694E4" w:rsidR="001E73E2" w:rsidRPr="009E54E5" w:rsidRDefault="00D81E4B" w:rsidP="00281970">
      <w:pPr>
        <w:widowControl w:val="0"/>
        <w:spacing w:before="120" w:after="0"/>
        <w:ind w:firstLine="6"/>
        <w:jc w:val="left"/>
        <w:rPr>
          <w:rFonts w:ascii="Calibri" w:hAnsi="Calibri" w:cs="Calibri"/>
          <w:bCs/>
          <w:sz w:val="22"/>
          <w:szCs w:val="22"/>
          <w:lang w:eastAsia="en-US"/>
        </w:rPr>
      </w:pPr>
      <w:r>
        <w:rPr>
          <w:rFonts w:ascii="Calibri" w:hAnsi="Calibri" w:cs="Calibri"/>
          <w:bCs/>
          <w:sz w:val="22"/>
          <w:szCs w:val="22"/>
          <w:lang w:eastAsia="en-US"/>
        </w:rPr>
        <w:t>For</w:t>
      </w:r>
      <w:r w:rsidR="00BB7CE9">
        <w:rPr>
          <w:rFonts w:ascii="Calibri" w:hAnsi="Calibri" w:cs="Calibri"/>
          <w:bCs/>
          <w:sz w:val="22"/>
          <w:szCs w:val="22"/>
          <w:lang w:eastAsia="en-US"/>
        </w:rPr>
        <w:t xml:space="preserve"> </w:t>
      </w:r>
      <w:r w:rsidR="00CB506D">
        <w:rPr>
          <w:rFonts w:ascii="Calibri" w:hAnsi="Calibri" w:cs="Calibri"/>
          <w:bCs/>
          <w:sz w:val="22"/>
          <w:szCs w:val="22"/>
          <w:lang w:eastAsia="en-US"/>
        </w:rPr>
        <w:t>partial migration,</w:t>
      </w:r>
      <w:r w:rsidR="001E73E2" w:rsidRPr="001E73E2">
        <w:rPr>
          <w:rFonts w:ascii="Calibri" w:hAnsi="Calibri" w:cs="Calibri"/>
          <w:bCs/>
          <w:sz w:val="22"/>
          <w:szCs w:val="22"/>
          <w:lang w:eastAsia="en-US"/>
        </w:rPr>
        <w:t xml:space="preserve"> the </w:t>
      </w:r>
      <w:r w:rsidR="00CB506D">
        <w:rPr>
          <w:rFonts w:ascii="Calibri" w:hAnsi="Calibri" w:cs="Calibri"/>
          <w:bCs/>
          <w:sz w:val="22"/>
          <w:szCs w:val="22"/>
          <w:lang w:eastAsia="en-US"/>
        </w:rPr>
        <w:t xml:space="preserve">Rel-17 </w:t>
      </w:r>
      <w:r w:rsidR="00BB7CE9">
        <w:rPr>
          <w:rFonts w:ascii="Calibri" w:hAnsi="Calibri" w:cs="Calibri"/>
          <w:bCs/>
          <w:sz w:val="22"/>
          <w:szCs w:val="22"/>
          <w:lang w:eastAsia="en-US"/>
        </w:rPr>
        <w:t xml:space="preserve">XnAP IAB </w:t>
      </w:r>
      <w:r w:rsidR="00134F11">
        <w:rPr>
          <w:rFonts w:ascii="Calibri" w:hAnsi="Calibri" w:cs="Calibri"/>
          <w:bCs/>
          <w:sz w:val="22"/>
          <w:szCs w:val="22"/>
          <w:lang w:eastAsia="en-US"/>
        </w:rPr>
        <w:t xml:space="preserve">TM </w:t>
      </w:r>
      <w:r w:rsidR="00BB7CE9">
        <w:rPr>
          <w:rFonts w:ascii="Calibri" w:hAnsi="Calibri" w:cs="Calibri"/>
          <w:bCs/>
          <w:sz w:val="22"/>
          <w:szCs w:val="22"/>
          <w:lang w:eastAsia="en-US"/>
        </w:rPr>
        <w:t>procedures</w:t>
      </w:r>
      <w:r w:rsidR="001E73E2" w:rsidRPr="001E73E2">
        <w:rPr>
          <w:rFonts w:ascii="Calibri" w:hAnsi="Calibri" w:cs="Calibri"/>
          <w:bCs/>
          <w:sz w:val="22"/>
          <w:szCs w:val="22"/>
          <w:lang w:eastAsia="en-US"/>
        </w:rPr>
        <w:t xml:space="preserve"> can</w:t>
      </w:r>
      <w:r>
        <w:rPr>
          <w:rFonts w:ascii="Calibri" w:hAnsi="Calibri" w:cs="Calibri"/>
          <w:bCs/>
          <w:sz w:val="22"/>
          <w:szCs w:val="22"/>
          <w:lang w:eastAsia="en-US"/>
        </w:rPr>
        <w:t xml:space="preserve"> indeed</w:t>
      </w:r>
      <w:r w:rsidR="001E73E2" w:rsidRPr="001E73E2">
        <w:rPr>
          <w:rFonts w:ascii="Calibri" w:hAnsi="Calibri" w:cs="Calibri"/>
          <w:bCs/>
          <w:sz w:val="22"/>
          <w:szCs w:val="22"/>
          <w:lang w:eastAsia="en-US"/>
        </w:rPr>
        <w:t xml:space="preserve"> be </w:t>
      </w:r>
      <w:r w:rsidR="00CB506D">
        <w:rPr>
          <w:rFonts w:ascii="Calibri" w:hAnsi="Calibri" w:cs="Calibri"/>
          <w:bCs/>
          <w:sz w:val="22"/>
          <w:szCs w:val="22"/>
          <w:lang w:eastAsia="en-US"/>
        </w:rPr>
        <w:t xml:space="preserve">ported </w:t>
      </w:r>
      <w:r w:rsidR="001E73E2" w:rsidRPr="001E73E2">
        <w:rPr>
          <w:rFonts w:ascii="Calibri" w:hAnsi="Calibri" w:cs="Calibri"/>
          <w:bCs/>
          <w:sz w:val="22"/>
          <w:szCs w:val="22"/>
          <w:lang w:eastAsia="en-US"/>
        </w:rPr>
        <w:t xml:space="preserve">to </w:t>
      </w:r>
      <w:r w:rsidR="00CB506D">
        <w:rPr>
          <w:rFonts w:ascii="Calibri" w:hAnsi="Calibri" w:cs="Calibri"/>
          <w:bCs/>
          <w:sz w:val="22"/>
          <w:szCs w:val="22"/>
          <w:lang w:eastAsia="en-US"/>
        </w:rPr>
        <w:t>the NGAP in a transparent way</w:t>
      </w:r>
      <w:r>
        <w:rPr>
          <w:rFonts w:ascii="Calibri" w:hAnsi="Calibri" w:cs="Calibri"/>
          <w:bCs/>
          <w:sz w:val="22"/>
          <w:szCs w:val="22"/>
          <w:lang w:eastAsia="en-US"/>
        </w:rPr>
        <w:t xml:space="preserve">, as the agreement states. </w:t>
      </w:r>
      <w:r w:rsidR="008D0C36">
        <w:rPr>
          <w:rFonts w:ascii="Calibri" w:hAnsi="Calibri" w:cs="Calibri"/>
          <w:bCs/>
          <w:sz w:val="22"/>
          <w:szCs w:val="22"/>
          <w:lang w:eastAsia="en-US"/>
        </w:rPr>
        <w:t>A</w:t>
      </w:r>
      <w:r w:rsidR="001E73E2" w:rsidRPr="001E73E2">
        <w:rPr>
          <w:rFonts w:ascii="Calibri" w:hAnsi="Calibri" w:cs="Calibri"/>
          <w:bCs/>
          <w:sz w:val="22"/>
          <w:szCs w:val="22"/>
          <w:lang w:eastAsia="en-US"/>
        </w:rPr>
        <w:t>s</w:t>
      </w:r>
      <w:r w:rsidR="00A205D3">
        <w:rPr>
          <w:rFonts w:ascii="Calibri" w:hAnsi="Calibri" w:cs="Calibri"/>
          <w:bCs/>
          <w:sz w:val="22"/>
          <w:szCs w:val="22"/>
          <w:lang w:eastAsia="en-US"/>
        </w:rPr>
        <w:t xml:space="preserve"> agreed for the XnAP scenario, the </w:t>
      </w:r>
      <w:r w:rsidR="0066580E">
        <w:rPr>
          <w:rFonts w:ascii="Calibri" w:hAnsi="Calibri" w:cs="Calibri"/>
          <w:bCs/>
          <w:sz w:val="22"/>
          <w:szCs w:val="22"/>
          <w:lang w:eastAsia="en-US"/>
        </w:rPr>
        <w:t xml:space="preserve">source CU </w:t>
      </w:r>
      <w:r w:rsidR="00176F2B">
        <w:rPr>
          <w:rFonts w:ascii="Calibri" w:hAnsi="Calibri" w:cs="Calibri"/>
          <w:bCs/>
          <w:sz w:val="22"/>
          <w:szCs w:val="22"/>
          <w:lang w:eastAsia="en-US"/>
        </w:rPr>
        <w:t xml:space="preserve">for mIAB-DU migration indicates the “contact details” of the target CU to the </w:t>
      </w:r>
      <w:r w:rsidR="00A205D3">
        <w:rPr>
          <w:rFonts w:ascii="Calibri" w:hAnsi="Calibri" w:cs="Calibri"/>
          <w:bCs/>
          <w:sz w:val="22"/>
          <w:szCs w:val="22"/>
          <w:lang w:eastAsia="en-US"/>
        </w:rPr>
        <w:t>mIAB-</w:t>
      </w:r>
      <w:r w:rsidR="00452A62">
        <w:rPr>
          <w:rFonts w:ascii="Calibri" w:hAnsi="Calibri" w:cs="Calibri"/>
          <w:bCs/>
          <w:sz w:val="22"/>
          <w:szCs w:val="22"/>
          <w:lang w:eastAsia="en-US"/>
        </w:rPr>
        <w:t>DU. After that, the new F1 connection is established</w:t>
      </w:r>
      <w:r w:rsidR="00B731E1">
        <w:rPr>
          <w:rFonts w:ascii="Calibri" w:hAnsi="Calibri" w:cs="Calibri"/>
          <w:bCs/>
          <w:sz w:val="22"/>
          <w:szCs w:val="22"/>
          <w:lang w:eastAsia="en-US"/>
        </w:rPr>
        <w:t xml:space="preserve">, </w:t>
      </w:r>
      <w:r w:rsidR="00375394">
        <w:rPr>
          <w:rFonts w:ascii="Calibri" w:hAnsi="Calibri" w:cs="Calibri"/>
          <w:bCs/>
          <w:sz w:val="22"/>
          <w:szCs w:val="22"/>
          <w:lang w:eastAsia="en-US"/>
        </w:rPr>
        <w:t>and the target donor CU can initiate the IAB TM procedure towards the donor CU serving the mIAB-MT</w:t>
      </w:r>
      <w:r w:rsidR="00B2168C">
        <w:rPr>
          <w:rFonts w:ascii="Calibri" w:hAnsi="Calibri" w:cs="Calibri"/>
          <w:bCs/>
          <w:sz w:val="22"/>
          <w:szCs w:val="22"/>
          <w:lang w:eastAsia="en-US"/>
        </w:rPr>
        <w:t xml:space="preserve">. </w:t>
      </w:r>
      <w:r w:rsidR="00CF5907">
        <w:rPr>
          <w:rFonts w:ascii="Calibri" w:hAnsi="Calibri" w:cs="Calibri"/>
          <w:bCs/>
          <w:sz w:val="22"/>
          <w:szCs w:val="22"/>
          <w:lang w:eastAsia="en-US"/>
        </w:rPr>
        <w:t xml:space="preserve">If </w:t>
      </w:r>
      <w:r w:rsidR="00CF5907" w:rsidRPr="001E73E2">
        <w:rPr>
          <w:rFonts w:ascii="Calibri" w:hAnsi="Calibri" w:cs="Calibri"/>
          <w:bCs/>
          <w:sz w:val="22"/>
          <w:szCs w:val="22"/>
          <w:lang w:eastAsia="en-US"/>
        </w:rPr>
        <w:t xml:space="preserve">the </w:t>
      </w:r>
      <w:r w:rsidR="00CF5907">
        <w:rPr>
          <w:rFonts w:ascii="Calibri" w:hAnsi="Calibri" w:cs="Calibri"/>
          <w:bCs/>
          <w:sz w:val="22"/>
          <w:szCs w:val="22"/>
          <w:lang w:eastAsia="en-US"/>
        </w:rPr>
        <w:t>Rel-17 XnAP IAB TM procedures</w:t>
      </w:r>
      <w:r w:rsidR="00CF5907" w:rsidRPr="001E73E2">
        <w:rPr>
          <w:rFonts w:ascii="Calibri" w:hAnsi="Calibri" w:cs="Calibri"/>
          <w:bCs/>
          <w:sz w:val="22"/>
          <w:szCs w:val="22"/>
          <w:lang w:eastAsia="en-US"/>
        </w:rPr>
        <w:t xml:space="preserve"> </w:t>
      </w:r>
      <w:r w:rsidR="00CF5907">
        <w:rPr>
          <w:rFonts w:ascii="Calibri" w:hAnsi="Calibri" w:cs="Calibri"/>
          <w:bCs/>
          <w:sz w:val="22"/>
          <w:szCs w:val="22"/>
          <w:lang w:eastAsia="en-US"/>
        </w:rPr>
        <w:t>are</w:t>
      </w:r>
      <w:r w:rsidR="00CF5907" w:rsidRPr="001E73E2">
        <w:rPr>
          <w:rFonts w:ascii="Calibri" w:hAnsi="Calibri" w:cs="Calibri"/>
          <w:bCs/>
          <w:sz w:val="22"/>
          <w:szCs w:val="22"/>
          <w:lang w:eastAsia="en-US"/>
        </w:rPr>
        <w:t xml:space="preserve"> </w:t>
      </w:r>
      <w:r w:rsidR="00CF5907">
        <w:rPr>
          <w:rFonts w:ascii="Calibri" w:hAnsi="Calibri" w:cs="Calibri"/>
          <w:bCs/>
          <w:sz w:val="22"/>
          <w:szCs w:val="22"/>
          <w:lang w:eastAsia="en-US"/>
        </w:rPr>
        <w:t xml:space="preserve">ported </w:t>
      </w:r>
      <w:r w:rsidR="00CF5907" w:rsidRPr="001E73E2">
        <w:rPr>
          <w:rFonts w:ascii="Calibri" w:hAnsi="Calibri" w:cs="Calibri"/>
          <w:bCs/>
          <w:sz w:val="22"/>
          <w:szCs w:val="22"/>
          <w:lang w:eastAsia="en-US"/>
        </w:rPr>
        <w:t xml:space="preserve">to </w:t>
      </w:r>
      <w:r w:rsidR="00CF5907">
        <w:rPr>
          <w:rFonts w:ascii="Calibri" w:hAnsi="Calibri" w:cs="Calibri"/>
          <w:bCs/>
          <w:sz w:val="22"/>
          <w:szCs w:val="22"/>
          <w:lang w:eastAsia="en-US"/>
        </w:rPr>
        <w:t xml:space="preserve">the NGAP, </w:t>
      </w:r>
      <w:r w:rsidR="007D4B54">
        <w:rPr>
          <w:rFonts w:ascii="Calibri" w:hAnsi="Calibri" w:cs="Calibri"/>
          <w:bCs/>
          <w:sz w:val="22"/>
          <w:szCs w:val="22"/>
          <w:lang w:eastAsia="en-US"/>
        </w:rPr>
        <w:t xml:space="preserve">and if the source CU and the target CU receive </w:t>
      </w:r>
      <w:r w:rsidR="00EB4CD1">
        <w:rPr>
          <w:rFonts w:ascii="Calibri" w:hAnsi="Calibri" w:cs="Calibri"/>
          <w:bCs/>
          <w:sz w:val="22"/>
          <w:szCs w:val="22"/>
          <w:lang w:eastAsia="en-US"/>
        </w:rPr>
        <w:t>the</w:t>
      </w:r>
      <w:r w:rsidR="007D4B54">
        <w:rPr>
          <w:rFonts w:ascii="Calibri" w:hAnsi="Calibri" w:cs="Calibri"/>
          <w:bCs/>
          <w:sz w:val="22"/>
          <w:szCs w:val="22"/>
          <w:lang w:eastAsia="en-US"/>
        </w:rPr>
        <w:t xml:space="preserve"> necessary information </w:t>
      </w:r>
      <w:r w:rsidR="007D4B54" w:rsidRPr="009723AE">
        <w:rPr>
          <w:rFonts w:ascii="Calibri" w:hAnsi="Calibri" w:cs="Calibri"/>
          <w:b/>
          <w:sz w:val="22"/>
          <w:szCs w:val="22"/>
          <w:u w:val="single"/>
          <w:lang w:eastAsia="en-US"/>
        </w:rPr>
        <w:t>directly from the mIAB-node</w:t>
      </w:r>
      <w:r w:rsidR="007D4B54">
        <w:rPr>
          <w:rFonts w:ascii="Calibri" w:hAnsi="Calibri" w:cs="Calibri"/>
          <w:bCs/>
          <w:sz w:val="22"/>
          <w:szCs w:val="22"/>
          <w:lang w:eastAsia="en-US"/>
        </w:rPr>
        <w:t xml:space="preserve"> (i.e., from their respective logical mIAB-DUs), the mIAB-DU migration in the absence of XnAP connectivity incurs no </w:t>
      </w:r>
      <w:r w:rsidR="00C85535">
        <w:rPr>
          <w:rFonts w:ascii="Calibri" w:hAnsi="Calibri" w:cs="Calibri"/>
          <w:bCs/>
          <w:sz w:val="22"/>
          <w:szCs w:val="22"/>
          <w:lang w:eastAsia="en-US"/>
        </w:rPr>
        <w:t xml:space="preserve">additional </w:t>
      </w:r>
      <w:r w:rsidR="007D4B54">
        <w:rPr>
          <w:rFonts w:ascii="Calibri" w:hAnsi="Calibri" w:cs="Calibri"/>
          <w:bCs/>
          <w:sz w:val="22"/>
          <w:szCs w:val="22"/>
          <w:lang w:eastAsia="en-US"/>
        </w:rPr>
        <w:t xml:space="preserve">NGAP impact. </w:t>
      </w:r>
    </w:p>
    <w:p w14:paraId="0538397A" w14:textId="16A4D402" w:rsidR="00AE7DF6" w:rsidRDefault="00AE7DF6" w:rsidP="00281970">
      <w:pPr>
        <w:spacing w:before="120" w:after="0"/>
        <w:jc w:val="left"/>
        <w:rPr>
          <w:rFonts w:ascii="Calibri" w:hAnsi="Calibri" w:cs="Calibri"/>
          <w:b/>
          <w:sz w:val="22"/>
          <w:szCs w:val="22"/>
          <w:lang w:eastAsia="en-US"/>
        </w:rPr>
      </w:pPr>
      <w:r w:rsidRPr="00245B8D">
        <w:rPr>
          <w:rFonts w:asciiTheme="minorHAnsi" w:hAnsiTheme="minorHAnsi" w:cstheme="minorHAnsi"/>
          <w:b/>
          <w:sz w:val="22"/>
          <w:szCs w:val="22"/>
        </w:rPr>
        <w:t xml:space="preserve">Proposal </w:t>
      </w:r>
      <w:r w:rsidR="0074773F">
        <w:rPr>
          <w:rFonts w:asciiTheme="minorHAnsi" w:hAnsiTheme="minorHAnsi" w:cstheme="minorHAnsi"/>
          <w:b/>
          <w:sz w:val="22"/>
          <w:szCs w:val="22"/>
        </w:rPr>
        <w:t>7</w:t>
      </w:r>
      <w:r w:rsidRPr="00490909">
        <w:rPr>
          <w:rFonts w:asciiTheme="minorHAnsi" w:hAnsiTheme="minorHAnsi" w:cstheme="minorHAnsi"/>
          <w:b/>
          <w:sz w:val="22"/>
          <w:szCs w:val="22"/>
        </w:rPr>
        <w:t xml:space="preserve">: </w:t>
      </w:r>
      <w:r w:rsidR="0018187C">
        <w:rPr>
          <w:rFonts w:asciiTheme="minorHAnsi" w:hAnsiTheme="minorHAnsi" w:cstheme="minorHAnsi"/>
          <w:b/>
          <w:sz w:val="22"/>
          <w:szCs w:val="22"/>
        </w:rPr>
        <w:t xml:space="preserve">In the absence of </w:t>
      </w:r>
      <w:r w:rsidR="0018187C" w:rsidRPr="00490909">
        <w:rPr>
          <w:rFonts w:ascii="Calibri" w:hAnsi="Calibri" w:cs="Calibri"/>
          <w:b/>
          <w:sz w:val="22"/>
          <w:szCs w:val="22"/>
          <w:lang w:eastAsia="en-US"/>
        </w:rPr>
        <w:t>XnAP connectivity</w:t>
      </w:r>
      <w:r w:rsidR="0018187C">
        <w:rPr>
          <w:rFonts w:ascii="Calibri" w:hAnsi="Calibri" w:cs="Calibri"/>
          <w:b/>
          <w:sz w:val="22"/>
          <w:szCs w:val="22"/>
          <w:lang w:eastAsia="en-US"/>
        </w:rPr>
        <w:t>,</w:t>
      </w:r>
      <w:r w:rsidR="0041137E">
        <w:rPr>
          <w:rFonts w:ascii="Calibri" w:hAnsi="Calibri" w:cs="Calibri"/>
          <w:b/>
          <w:sz w:val="22"/>
          <w:szCs w:val="22"/>
          <w:lang w:eastAsia="en-US"/>
        </w:rPr>
        <w:t xml:space="preserve"> during the mIAB-DU migration, </w:t>
      </w:r>
      <w:r w:rsidR="0018187C">
        <w:rPr>
          <w:rFonts w:ascii="Calibri" w:hAnsi="Calibri" w:cs="Calibri"/>
          <w:b/>
          <w:sz w:val="22"/>
          <w:szCs w:val="22"/>
          <w:lang w:eastAsia="en-US"/>
        </w:rPr>
        <w:t>t</w:t>
      </w:r>
      <w:r w:rsidR="006B22AE">
        <w:rPr>
          <w:rFonts w:asciiTheme="minorHAnsi" w:hAnsiTheme="minorHAnsi" w:cstheme="minorHAnsi"/>
          <w:b/>
          <w:sz w:val="22"/>
          <w:szCs w:val="22"/>
        </w:rPr>
        <w:t xml:space="preserve">he </w:t>
      </w:r>
      <w:r w:rsidR="0018187C">
        <w:rPr>
          <w:rFonts w:asciiTheme="minorHAnsi" w:hAnsiTheme="minorHAnsi" w:cstheme="minorHAnsi"/>
          <w:b/>
          <w:sz w:val="22"/>
          <w:szCs w:val="22"/>
        </w:rPr>
        <w:t xml:space="preserve">source </w:t>
      </w:r>
      <w:r w:rsidR="004E593A">
        <w:rPr>
          <w:rFonts w:asciiTheme="minorHAnsi" w:hAnsiTheme="minorHAnsi" w:cstheme="minorHAnsi"/>
          <w:b/>
          <w:sz w:val="22"/>
          <w:szCs w:val="22"/>
        </w:rPr>
        <w:t xml:space="preserve">CU </w:t>
      </w:r>
      <w:r w:rsidR="0018187C">
        <w:rPr>
          <w:rFonts w:asciiTheme="minorHAnsi" w:hAnsiTheme="minorHAnsi" w:cstheme="minorHAnsi"/>
          <w:b/>
          <w:sz w:val="22"/>
          <w:szCs w:val="22"/>
        </w:rPr>
        <w:t xml:space="preserve">and target CU for mIAB-DU migration </w:t>
      </w:r>
      <w:r w:rsidR="00303549">
        <w:rPr>
          <w:rFonts w:asciiTheme="minorHAnsi" w:hAnsiTheme="minorHAnsi" w:cstheme="minorHAnsi"/>
          <w:b/>
          <w:sz w:val="22"/>
          <w:szCs w:val="22"/>
        </w:rPr>
        <w:t xml:space="preserve">can </w:t>
      </w:r>
      <w:r w:rsidR="0041137E">
        <w:rPr>
          <w:rFonts w:asciiTheme="minorHAnsi" w:hAnsiTheme="minorHAnsi" w:cstheme="minorHAnsi"/>
          <w:b/>
          <w:sz w:val="22"/>
          <w:szCs w:val="22"/>
        </w:rPr>
        <w:t xml:space="preserve">receive the necessary information directly from the </w:t>
      </w:r>
      <w:r w:rsidR="0074773F">
        <w:rPr>
          <w:rFonts w:ascii="Calibri" w:hAnsi="Calibri" w:cs="Calibri"/>
          <w:b/>
          <w:sz w:val="22"/>
          <w:szCs w:val="22"/>
          <w:lang w:eastAsia="en-US"/>
        </w:rPr>
        <w:t>mIAB</w:t>
      </w:r>
      <w:r w:rsidR="004E593A">
        <w:rPr>
          <w:rFonts w:ascii="Calibri" w:hAnsi="Calibri" w:cs="Calibri"/>
          <w:b/>
          <w:sz w:val="22"/>
          <w:szCs w:val="22"/>
          <w:lang w:eastAsia="en-US"/>
        </w:rPr>
        <w:t>-</w:t>
      </w:r>
      <w:r w:rsidR="0018187C">
        <w:rPr>
          <w:rFonts w:ascii="Calibri" w:hAnsi="Calibri" w:cs="Calibri"/>
          <w:b/>
          <w:sz w:val="22"/>
          <w:szCs w:val="22"/>
          <w:lang w:eastAsia="en-US"/>
        </w:rPr>
        <w:t>node</w:t>
      </w:r>
      <w:r w:rsidR="0041137E">
        <w:rPr>
          <w:rFonts w:ascii="Calibri" w:hAnsi="Calibri" w:cs="Calibri"/>
          <w:b/>
          <w:sz w:val="22"/>
          <w:szCs w:val="22"/>
          <w:lang w:eastAsia="en-US"/>
        </w:rPr>
        <w:t>’s logical mIAB-DU’s</w:t>
      </w:r>
      <w:r w:rsidR="00490909">
        <w:rPr>
          <w:rFonts w:ascii="Calibri" w:hAnsi="Calibri" w:cs="Calibri"/>
          <w:b/>
          <w:sz w:val="22"/>
          <w:szCs w:val="22"/>
          <w:lang w:eastAsia="en-US"/>
        </w:rPr>
        <w:t>.</w:t>
      </w:r>
    </w:p>
    <w:p w14:paraId="21836D1B" w14:textId="11A3A0EE" w:rsidR="00980255" w:rsidRPr="00980255" w:rsidRDefault="00980255" w:rsidP="00980255">
      <w:pPr>
        <w:spacing w:before="120" w:after="0"/>
        <w:jc w:val="left"/>
        <w:rPr>
          <w:rFonts w:asciiTheme="minorHAnsi" w:hAnsiTheme="minorHAnsi" w:cstheme="minorHAnsi"/>
          <w:bCs/>
          <w:sz w:val="22"/>
          <w:szCs w:val="22"/>
        </w:rPr>
      </w:pPr>
      <w:r w:rsidRPr="00980255">
        <w:rPr>
          <w:rFonts w:ascii="Calibri" w:hAnsi="Calibri" w:cs="Calibri"/>
          <w:bCs/>
          <w:sz w:val="22"/>
          <w:szCs w:val="22"/>
          <w:lang w:eastAsia="en-US"/>
        </w:rPr>
        <w:lastRenderedPageBreak/>
        <w:t xml:space="preserve">With respect to the above agreement, we currently see no obstacles to supporting </w:t>
      </w:r>
      <w:r w:rsidRPr="00980255">
        <w:rPr>
          <w:rFonts w:asciiTheme="minorHAnsi" w:hAnsiTheme="minorHAnsi" w:cstheme="minorHAnsi"/>
          <w:bCs/>
          <w:sz w:val="22"/>
          <w:szCs w:val="22"/>
        </w:rPr>
        <w:t>it</w:t>
      </w:r>
      <w:r w:rsidRPr="00980255">
        <w:rPr>
          <w:rFonts w:ascii="Calibri" w:hAnsi="Calibri" w:cs="Calibri"/>
          <w:bCs/>
          <w:sz w:val="22"/>
          <w:szCs w:val="22"/>
          <w:lang w:eastAsia="en-US"/>
        </w:rPr>
        <w:t>.</w:t>
      </w:r>
    </w:p>
    <w:p w14:paraId="22C36266" w14:textId="77777777" w:rsidR="007C6D46" w:rsidRPr="00490909" w:rsidRDefault="007C6D46" w:rsidP="007C6D46">
      <w:pPr>
        <w:spacing w:before="120" w:after="0"/>
        <w:jc w:val="left"/>
        <w:rPr>
          <w:rFonts w:asciiTheme="minorHAnsi" w:hAnsiTheme="minorHAnsi" w:cstheme="minorHAnsi"/>
          <w:b/>
          <w:sz w:val="22"/>
          <w:szCs w:val="22"/>
        </w:rPr>
      </w:pPr>
      <w:r w:rsidRPr="00245B8D">
        <w:rPr>
          <w:rFonts w:asciiTheme="minorHAnsi" w:hAnsiTheme="minorHAnsi" w:cstheme="minorHAnsi"/>
          <w:b/>
          <w:sz w:val="22"/>
          <w:szCs w:val="22"/>
        </w:rPr>
        <w:t xml:space="preserve">Proposal </w:t>
      </w:r>
      <w:r>
        <w:rPr>
          <w:rFonts w:asciiTheme="minorHAnsi" w:hAnsiTheme="minorHAnsi" w:cstheme="minorHAnsi"/>
          <w:b/>
          <w:sz w:val="22"/>
          <w:szCs w:val="22"/>
        </w:rPr>
        <w:t>8</w:t>
      </w:r>
      <w:r w:rsidRPr="00490909">
        <w:rPr>
          <w:rFonts w:asciiTheme="minorHAnsi" w:hAnsiTheme="minorHAnsi" w:cstheme="minorHAnsi"/>
          <w:b/>
          <w:sz w:val="22"/>
          <w:szCs w:val="22"/>
        </w:rPr>
        <w:t xml:space="preserve">: </w:t>
      </w:r>
      <w:r>
        <w:rPr>
          <w:rFonts w:asciiTheme="minorHAnsi" w:hAnsiTheme="minorHAnsi" w:cstheme="minorHAnsi"/>
          <w:b/>
          <w:sz w:val="22"/>
          <w:szCs w:val="22"/>
        </w:rPr>
        <w:t xml:space="preserve">In the absence of </w:t>
      </w:r>
      <w:r w:rsidRPr="00490909">
        <w:rPr>
          <w:rFonts w:ascii="Calibri" w:hAnsi="Calibri" w:cs="Calibri"/>
          <w:b/>
          <w:sz w:val="22"/>
          <w:szCs w:val="22"/>
          <w:lang w:eastAsia="en-US"/>
        </w:rPr>
        <w:t>XnAP connectivity</w:t>
      </w:r>
      <w:r>
        <w:rPr>
          <w:rFonts w:ascii="Calibri" w:hAnsi="Calibri" w:cs="Calibri"/>
          <w:b/>
          <w:sz w:val="22"/>
          <w:szCs w:val="22"/>
          <w:lang w:eastAsia="en-US"/>
        </w:rPr>
        <w:t>, t</w:t>
      </w:r>
      <w:r>
        <w:rPr>
          <w:rFonts w:asciiTheme="minorHAnsi" w:hAnsiTheme="minorHAnsi" w:cstheme="minorHAnsi"/>
          <w:b/>
          <w:sz w:val="22"/>
          <w:szCs w:val="22"/>
        </w:rPr>
        <w:t xml:space="preserve">he </w:t>
      </w:r>
      <w:r w:rsidRPr="00E36D6B">
        <w:rPr>
          <w:rFonts w:asciiTheme="minorHAnsi" w:hAnsiTheme="minorHAnsi" w:cstheme="minorHAnsi"/>
          <w:b/>
          <w:sz w:val="22"/>
          <w:szCs w:val="22"/>
        </w:rPr>
        <w:t xml:space="preserve">IAB TM procedure </w:t>
      </w:r>
      <w:r>
        <w:rPr>
          <w:rFonts w:asciiTheme="minorHAnsi" w:hAnsiTheme="minorHAnsi" w:cstheme="minorHAnsi"/>
          <w:b/>
          <w:sz w:val="22"/>
          <w:szCs w:val="22"/>
        </w:rPr>
        <w:t>between the target CU for mIAB-DU migration and the mIAB-MT’s CU can be executed via NGAP</w:t>
      </w:r>
      <w:r>
        <w:rPr>
          <w:rFonts w:ascii="Calibri" w:hAnsi="Calibri" w:cs="Calibri"/>
          <w:b/>
          <w:sz w:val="22"/>
          <w:szCs w:val="22"/>
          <w:lang w:eastAsia="en-US"/>
        </w:rPr>
        <w:t>.</w:t>
      </w:r>
    </w:p>
    <w:p w14:paraId="3F22527D" w14:textId="77777777" w:rsidR="007C6D46" w:rsidRPr="00490909" w:rsidRDefault="007C6D46" w:rsidP="00281970">
      <w:pPr>
        <w:spacing w:before="120" w:after="0"/>
        <w:jc w:val="left"/>
        <w:rPr>
          <w:rFonts w:asciiTheme="minorHAnsi" w:hAnsiTheme="minorHAnsi" w:cstheme="minorHAnsi"/>
          <w:b/>
          <w:sz w:val="22"/>
          <w:szCs w:val="22"/>
        </w:rPr>
      </w:pPr>
    </w:p>
    <w:p w14:paraId="1E6DAC54" w14:textId="77777777" w:rsidR="001E0D1C" w:rsidRPr="00371350" w:rsidRDefault="001E0D1C" w:rsidP="00281970">
      <w:pPr>
        <w:pStyle w:val="Heading1"/>
        <w:spacing w:before="120" w:after="0"/>
        <w:rPr>
          <w:rFonts w:asciiTheme="minorHAnsi" w:hAnsiTheme="minorHAnsi" w:cstheme="minorHAnsi"/>
          <w:sz w:val="40"/>
        </w:rPr>
      </w:pPr>
      <w:r w:rsidRPr="00371350">
        <w:rPr>
          <w:rFonts w:asciiTheme="minorHAnsi" w:hAnsiTheme="minorHAnsi" w:cstheme="minorHAnsi"/>
          <w:sz w:val="40"/>
        </w:rPr>
        <w:t>Conclusion</w:t>
      </w:r>
    </w:p>
    <w:p w14:paraId="7078D86C" w14:textId="3158C17F" w:rsidR="001E0D1C" w:rsidRPr="00371350" w:rsidRDefault="001E0D1C" w:rsidP="00281970">
      <w:pPr>
        <w:spacing w:before="120" w:after="0"/>
        <w:jc w:val="left"/>
        <w:rPr>
          <w:rFonts w:asciiTheme="minorHAnsi" w:hAnsiTheme="minorHAnsi" w:cstheme="minorHAnsi"/>
          <w:b/>
          <w:bCs/>
          <w:sz w:val="22"/>
          <w:szCs w:val="22"/>
        </w:rPr>
      </w:pPr>
      <w:r w:rsidRPr="00371350">
        <w:rPr>
          <w:rFonts w:asciiTheme="minorHAnsi" w:hAnsiTheme="minorHAnsi" w:cstheme="minorHAnsi"/>
          <w:sz w:val="22"/>
        </w:rPr>
        <w:t xml:space="preserve">This paper </w:t>
      </w:r>
      <w:r w:rsidRPr="00371350">
        <w:rPr>
          <w:rFonts w:asciiTheme="minorHAnsi" w:hAnsiTheme="minorHAnsi" w:cstheme="minorHAnsi"/>
          <w:sz w:val="22"/>
          <w:szCs w:val="22"/>
        </w:rPr>
        <w:t xml:space="preserve">discusses </w:t>
      </w:r>
      <w:r w:rsidR="00A718EC">
        <w:rPr>
          <w:rFonts w:asciiTheme="minorHAnsi" w:hAnsiTheme="minorHAnsi" w:cstheme="minorHAnsi"/>
          <w:sz w:val="22"/>
          <w:szCs w:val="22"/>
        </w:rPr>
        <w:t xml:space="preserve">the </w:t>
      </w:r>
      <w:r w:rsidRPr="00371350">
        <w:rPr>
          <w:rFonts w:asciiTheme="minorHAnsi" w:hAnsiTheme="minorHAnsi" w:cstheme="minorHAnsi"/>
          <w:sz w:val="22"/>
          <w:szCs w:val="22"/>
        </w:rPr>
        <w:t>IAB-node mobility</w:t>
      </w:r>
      <w:r w:rsidR="00A718EC">
        <w:rPr>
          <w:rFonts w:asciiTheme="minorHAnsi" w:hAnsiTheme="minorHAnsi" w:cstheme="minorHAnsi"/>
          <w:sz w:val="22"/>
          <w:szCs w:val="22"/>
        </w:rPr>
        <w:t xml:space="preserve"> procedure</w:t>
      </w:r>
      <w:r w:rsidRPr="00371350">
        <w:rPr>
          <w:rFonts w:asciiTheme="minorHAnsi" w:hAnsiTheme="minorHAnsi" w:cstheme="minorHAnsi"/>
          <w:sz w:val="22"/>
          <w:szCs w:val="22"/>
        </w:rPr>
        <w:t xml:space="preserve">. The following </w:t>
      </w:r>
      <w:r w:rsidRPr="002C055C">
        <w:rPr>
          <w:rFonts w:asciiTheme="minorHAnsi" w:hAnsiTheme="minorHAnsi" w:cstheme="minorHAnsi"/>
          <w:sz w:val="22"/>
          <w:szCs w:val="22"/>
        </w:rPr>
        <w:t>is observed and proposed</w:t>
      </w:r>
      <w:r w:rsidRPr="00371350">
        <w:rPr>
          <w:rFonts w:asciiTheme="minorHAnsi" w:hAnsiTheme="minorHAnsi" w:cstheme="minorHAnsi"/>
          <w:sz w:val="22"/>
          <w:szCs w:val="22"/>
        </w:rPr>
        <w:t>:</w:t>
      </w:r>
    </w:p>
    <w:p w14:paraId="06CD08D9" w14:textId="77777777" w:rsidR="00400055" w:rsidRDefault="00400055" w:rsidP="00400055">
      <w:pPr>
        <w:spacing w:before="120" w:after="0"/>
        <w:jc w:val="left"/>
        <w:rPr>
          <w:rFonts w:asciiTheme="minorHAnsi" w:hAnsiTheme="minorHAnsi" w:cstheme="minorHAnsi"/>
          <w:b/>
          <w:bCs/>
          <w:sz w:val="22"/>
          <w:szCs w:val="22"/>
        </w:rPr>
      </w:pPr>
      <w:r w:rsidRPr="00542005">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542005">
        <w:rPr>
          <w:rFonts w:asciiTheme="minorHAnsi" w:hAnsiTheme="minorHAnsi" w:cstheme="minorHAnsi"/>
          <w:b/>
          <w:bCs/>
          <w:sz w:val="22"/>
          <w:szCs w:val="22"/>
        </w:rPr>
        <w:t>:</w:t>
      </w:r>
      <w:r>
        <w:rPr>
          <w:rFonts w:asciiTheme="minorHAnsi" w:hAnsiTheme="minorHAnsi" w:cstheme="minorHAnsi"/>
          <w:b/>
          <w:bCs/>
          <w:sz w:val="22"/>
          <w:szCs w:val="22"/>
        </w:rPr>
        <w:t xml:space="preserve"> The source donor CU for mIAB-DU migration triggers the mIAB-DU to initiate F1 setup towards the target donor CU by indicating to the mIAB-DU the gNB-ID of the target donor CU.</w:t>
      </w:r>
    </w:p>
    <w:p w14:paraId="02D917EB" w14:textId="77777777" w:rsidR="00400055" w:rsidRPr="00F278A7" w:rsidRDefault="00400055" w:rsidP="00400055">
      <w:pPr>
        <w:spacing w:before="120" w:after="0"/>
        <w:jc w:val="left"/>
        <w:rPr>
          <w:rFonts w:asciiTheme="minorHAnsi" w:hAnsiTheme="minorHAnsi" w:cstheme="minorHAnsi"/>
          <w:b/>
          <w:bCs/>
          <w:sz w:val="22"/>
          <w:szCs w:val="22"/>
        </w:rPr>
      </w:pPr>
      <w:r w:rsidRPr="00F278A7">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278A7">
        <w:rPr>
          <w:rFonts w:asciiTheme="minorHAnsi" w:hAnsiTheme="minorHAnsi" w:cstheme="minorHAnsi"/>
          <w:b/>
          <w:bCs/>
          <w:sz w:val="22"/>
          <w:szCs w:val="22"/>
        </w:rPr>
        <w:t xml:space="preserve">: </w:t>
      </w:r>
      <w:r w:rsidRPr="00B76F74">
        <w:rPr>
          <w:rFonts w:asciiTheme="minorHAnsi" w:hAnsiTheme="minorHAnsi" w:cstheme="minorHAnsi"/>
          <w:b/>
          <w:bCs/>
          <w:sz w:val="22"/>
          <w:szCs w:val="22"/>
        </w:rPr>
        <w:t xml:space="preserve">When mIAB-DU’s </w:t>
      </w:r>
      <w:r>
        <w:rPr>
          <w:rFonts w:asciiTheme="minorHAnsi" w:hAnsiTheme="minorHAnsi" w:cstheme="minorHAnsi"/>
          <w:b/>
          <w:bCs/>
          <w:sz w:val="22"/>
          <w:szCs w:val="22"/>
        </w:rPr>
        <w:t xml:space="preserve">target </w:t>
      </w:r>
      <w:r w:rsidRPr="00B76F74">
        <w:rPr>
          <w:rFonts w:asciiTheme="minorHAnsi" w:hAnsiTheme="minorHAnsi" w:cstheme="minorHAnsi"/>
          <w:b/>
          <w:bCs/>
          <w:sz w:val="22"/>
          <w:szCs w:val="22"/>
        </w:rPr>
        <w:t xml:space="preserve">CU is different from the mIAB-MT’s CU, </w:t>
      </w:r>
      <w:r>
        <w:rPr>
          <w:rFonts w:asciiTheme="minorHAnsi" w:hAnsiTheme="minorHAnsi" w:cstheme="minorHAnsi"/>
          <w:b/>
          <w:bCs/>
          <w:sz w:val="22"/>
          <w:szCs w:val="22"/>
        </w:rPr>
        <w:t>t</w:t>
      </w:r>
      <w:r w:rsidRPr="00F278A7">
        <w:rPr>
          <w:rFonts w:asciiTheme="minorHAnsi" w:hAnsiTheme="minorHAnsi" w:cstheme="minorHAnsi"/>
          <w:b/>
          <w:bCs/>
          <w:sz w:val="22"/>
          <w:szCs w:val="22"/>
        </w:rPr>
        <w:t>he mIAB-DU includes the</w:t>
      </w:r>
      <w:r w:rsidRPr="00F278A7">
        <w:rPr>
          <w:rFonts w:asciiTheme="minorHAnsi" w:hAnsiTheme="minorHAnsi" w:cstheme="minorHAnsi"/>
          <w:sz w:val="22"/>
          <w:szCs w:val="22"/>
        </w:rPr>
        <w:t xml:space="preserve"> </w:t>
      </w:r>
      <w:r w:rsidRPr="004A4E37">
        <w:rPr>
          <w:rFonts w:asciiTheme="minorHAnsi" w:hAnsiTheme="minorHAnsi" w:cstheme="minorHAnsi"/>
          <w:b/>
          <w:bCs/>
          <w:sz w:val="22"/>
          <w:szCs w:val="22"/>
        </w:rPr>
        <w:t>gNB-</w:t>
      </w:r>
      <w:r w:rsidRPr="00F278A7">
        <w:rPr>
          <w:rFonts w:asciiTheme="minorHAnsi" w:hAnsiTheme="minorHAnsi" w:cstheme="minorHAnsi"/>
          <w:b/>
          <w:bCs/>
          <w:sz w:val="22"/>
          <w:szCs w:val="22"/>
        </w:rPr>
        <w:t>ID</w:t>
      </w:r>
      <w:r>
        <w:rPr>
          <w:rFonts w:asciiTheme="minorHAnsi" w:hAnsiTheme="minorHAnsi" w:cstheme="minorHAnsi"/>
          <w:b/>
          <w:bCs/>
          <w:sz w:val="22"/>
          <w:szCs w:val="22"/>
        </w:rPr>
        <w:t xml:space="preserve"> of the </w:t>
      </w:r>
      <w:r w:rsidRPr="00F278A7">
        <w:rPr>
          <w:rFonts w:asciiTheme="minorHAnsi" w:hAnsiTheme="minorHAnsi" w:cstheme="minorHAnsi"/>
          <w:b/>
          <w:bCs/>
          <w:sz w:val="22"/>
          <w:szCs w:val="22"/>
        </w:rPr>
        <w:t xml:space="preserve">mIAB-MT’s </w:t>
      </w:r>
      <w:r>
        <w:rPr>
          <w:rFonts w:asciiTheme="minorHAnsi" w:hAnsiTheme="minorHAnsi" w:cstheme="minorHAnsi"/>
          <w:b/>
          <w:bCs/>
          <w:sz w:val="22"/>
          <w:szCs w:val="22"/>
        </w:rPr>
        <w:t>CU</w:t>
      </w:r>
      <w:r w:rsidRPr="00F278A7">
        <w:rPr>
          <w:rFonts w:asciiTheme="minorHAnsi" w:hAnsiTheme="minorHAnsi" w:cstheme="minorHAnsi"/>
          <w:b/>
          <w:bCs/>
          <w:sz w:val="22"/>
          <w:szCs w:val="22"/>
        </w:rPr>
        <w:t xml:space="preserve"> and the mIAB-MT</w:t>
      </w:r>
      <w:r>
        <w:rPr>
          <w:rFonts w:asciiTheme="minorHAnsi" w:hAnsiTheme="minorHAnsi" w:cstheme="minorHAnsi"/>
          <w:b/>
          <w:bCs/>
          <w:sz w:val="22"/>
          <w:szCs w:val="22"/>
        </w:rPr>
        <w:t>’s</w:t>
      </w:r>
      <w:r w:rsidRPr="00F278A7">
        <w:rPr>
          <w:rFonts w:asciiTheme="minorHAnsi" w:hAnsiTheme="minorHAnsi" w:cstheme="minorHAnsi"/>
          <w:b/>
          <w:bCs/>
          <w:sz w:val="22"/>
          <w:szCs w:val="22"/>
        </w:rPr>
        <w:t xml:space="preserve"> ID in the F1 SETUP REQUEST message towards the target CU.</w:t>
      </w:r>
    </w:p>
    <w:p w14:paraId="5D7756DB" w14:textId="77777777" w:rsidR="00400055" w:rsidRPr="00C8569A" w:rsidRDefault="00400055" w:rsidP="00400055">
      <w:pPr>
        <w:spacing w:before="120" w:after="0"/>
        <w:jc w:val="left"/>
        <w:rPr>
          <w:rFonts w:asciiTheme="minorHAnsi" w:hAnsiTheme="minorHAnsi" w:cstheme="minorHAnsi"/>
          <w:b/>
          <w:bCs/>
          <w:sz w:val="22"/>
          <w:szCs w:val="22"/>
        </w:rPr>
      </w:pPr>
      <w:r w:rsidRPr="00C8569A">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C8569A">
        <w:rPr>
          <w:rFonts w:asciiTheme="minorHAnsi" w:hAnsiTheme="minorHAnsi" w:cstheme="minorHAnsi"/>
          <w:b/>
          <w:bCs/>
          <w:sz w:val="22"/>
          <w:szCs w:val="22"/>
        </w:rPr>
        <w:t>:</w:t>
      </w:r>
      <w:r>
        <w:rPr>
          <w:rFonts w:asciiTheme="minorHAnsi" w:hAnsiTheme="minorHAnsi" w:cstheme="minorHAnsi"/>
          <w:b/>
          <w:bCs/>
          <w:sz w:val="22"/>
          <w:szCs w:val="22"/>
        </w:rPr>
        <w:t xml:space="preserve"> During consecutive partial migrations of the mIAB-node, the mIAB-DU provides to the CU of the mIAB-DU the gNB-ID of the mIAB-MT’s target CU and the ID of the mIAB-MT at this CU.</w:t>
      </w:r>
    </w:p>
    <w:p w14:paraId="464BEA26" w14:textId="77777777" w:rsidR="00400055" w:rsidRPr="00371350" w:rsidRDefault="00400055" w:rsidP="00400055">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Observation: All the signalling needed to support </w:t>
      </w:r>
      <w:r w:rsidRPr="00371350">
        <w:rPr>
          <w:rFonts w:asciiTheme="minorHAnsi" w:hAnsiTheme="minorHAnsi" w:cstheme="minorHAnsi"/>
          <w:b/>
          <w:sz w:val="22"/>
          <w:szCs w:val="28"/>
        </w:rPr>
        <w:t xml:space="preserve">migrating the mIAB-DU to a donor CU different that the donor CU of the mIAB-MT either already exists or </w:t>
      </w:r>
      <w:r>
        <w:rPr>
          <w:rFonts w:asciiTheme="minorHAnsi" w:hAnsiTheme="minorHAnsi" w:cstheme="minorHAnsi"/>
          <w:b/>
          <w:sz w:val="22"/>
          <w:szCs w:val="28"/>
        </w:rPr>
        <w:t>has been agreed</w:t>
      </w:r>
      <w:r w:rsidRPr="00371350">
        <w:rPr>
          <w:rFonts w:asciiTheme="minorHAnsi" w:hAnsiTheme="minorHAnsi" w:cstheme="minorHAnsi"/>
          <w:b/>
          <w:sz w:val="22"/>
          <w:szCs w:val="28"/>
        </w:rPr>
        <w:t>, even for the scenarios where the target CU for the mIAB-DU migration and the mIAB-MT handover is the same.</w:t>
      </w:r>
    </w:p>
    <w:p w14:paraId="6962956F" w14:textId="77777777" w:rsidR="00400055" w:rsidRDefault="00400055" w:rsidP="00400055">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4</w:t>
      </w:r>
      <w:r w:rsidRPr="00371350">
        <w:rPr>
          <w:rFonts w:asciiTheme="minorHAnsi" w:hAnsiTheme="minorHAnsi" w:cstheme="minorHAnsi"/>
          <w:b/>
          <w:sz w:val="22"/>
          <w:szCs w:val="22"/>
        </w:rPr>
        <w:t>: Turn into an agreement the WA that the mIAB-MT and its co-located mIAB-DU can be handed over/migrated to different donor CUs.</w:t>
      </w:r>
    </w:p>
    <w:p w14:paraId="060BB72B" w14:textId="77777777" w:rsidR="00400055" w:rsidRPr="00371350" w:rsidRDefault="00400055" w:rsidP="00400055">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5</w:t>
      </w:r>
      <w:r w:rsidRPr="00371350">
        <w:rPr>
          <w:rFonts w:asciiTheme="minorHAnsi" w:hAnsiTheme="minorHAnsi" w:cstheme="minorHAnsi"/>
          <w:b/>
          <w:sz w:val="22"/>
          <w:szCs w:val="22"/>
        </w:rPr>
        <w:t>: The mIAB-MT and its co-located mIAB-DU can connect to different donor CUs when joining the network.</w:t>
      </w:r>
    </w:p>
    <w:p w14:paraId="0A7E990F" w14:textId="77777777" w:rsidR="00400055" w:rsidRDefault="00400055" w:rsidP="00400055">
      <w:pPr>
        <w:spacing w:before="120" w:after="0"/>
        <w:jc w:val="left"/>
        <w:rPr>
          <w:rFonts w:asciiTheme="minorHAnsi" w:hAnsiTheme="minorHAnsi" w:cstheme="minorHAnsi"/>
          <w:b/>
          <w:bCs/>
          <w:sz w:val="22"/>
          <w:szCs w:val="22"/>
        </w:rPr>
      </w:pPr>
      <w:r w:rsidRPr="00C2241C">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C2241C">
        <w:rPr>
          <w:rFonts w:asciiTheme="minorHAnsi" w:hAnsiTheme="minorHAnsi" w:cstheme="minorHAnsi"/>
          <w:b/>
          <w:bCs/>
          <w:sz w:val="22"/>
          <w:szCs w:val="22"/>
        </w:rPr>
        <w:t>: Confirm the following RAN2 agreements:</w:t>
      </w:r>
    </w:p>
    <w:p w14:paraId="35C27CE9" w14:textId="77777777" w:rsidR="00400055" w:rsidRPr="000641C6" w:rsidRDefault="00400055" w:rsidP="00400055">
      <w:pPr>
        <w:pStyle w:val="ListParagraph"/>
        <w:numPr>
          <w:ilvl w:val="0"/>
          <w:numId w:val="26"/>
        </w:numPr>
        <w:spacing w:before="120" w:after="0"/>
        <w:contextualSpacing w:val="0"/>
        <w:jc w:val="left"/>
        <w:rPr>
          <w:rFonts w:asciiTheme="minorHAnsi" w:hAnsiTheme="minorHAnsi" w:cstheme="minorHAnsi"/>
          <w:b/>
          <w:bCs/>
          <w:sz w:val="22"/>
          <w:szCs w:val="22"/>
        </w:rPr>
      </w:pPr>
      <w:r w:rsidRPr="000641C6">
        <w:rPr>
          <w:rFonts w:asciiTheme="minorHAnsi" w:hAnsiTheme="minorHAnsi" w:cstheme="minorHAnsi"/>
          <w:b/>
          <w:bCs/>
          <w:sz w:val="22"/>
          <w:szCs w:val="22"/>
        </w:rPr>
        <w:t>For the upstream data handling at the BAP of mobile IAB MT, the F1AP BAP configuration for each logical DU should be configured/controlled by the DU’s respective donor-CU via the corresponding F1AP connection</w:t>
      </w:r>
      <w:r>
        <w:rPr>
          <w:rFonts w:asciiTheme="minorHAnsi" w:hAnsiTheme="minorHAnsi" w:cstheme="minorHAnsi"/>
          <w:b/>
          <w:bCs/>
          <w:sz w:val="22"/>
          <w:szCs w:val="22"/>
        </w:rPr>
        <w:t>.</w:t>
      </w:r>
    </w:p>
    <w:p w14:paraId="013ED3C9" w14:textId="77777777" w:rsidR="00400055" w:rsidRPr="000641C6" w:rsidRDefault="00400055" w:rsidP="00400055">
      <w:pPr>
        <w:pStyle w:val="ListParagraph"/>
        <w:numPr>
          <w:ilvl w:val="0"/>
          <w:numId w:val="26"/>
        </w:numPr>
        <w:spacing w:before="120" w:after="0"/>
        <w:contextualSpacing w:val="0"/>
        <w:jc w:val="left"/>
        <w:rPr>
          <w:rFonts w:asciiTheme="minorHAnsi" w:hAnsiTheme="minorHAnsi" w:cstheme="minorHAnsi"/>
          <w:b/>
          <w:bCs/>
          <w:sz w:val="22"/>
          <w:szCs w:val="22"/>
        </w:rPr>
      </w:pPr>
      <w:r w:rsidRPr="000641C6">
        <w:rPr>
          <w:rFonts w:asciiTheme="minorHAnsi" w:hAnsiTheme="minorHAnsi" w:cstheme="minorHAnsi"/>
          <w:b/>
          <w:bCs/>
          <w:sz w:val="22"/>
          <w:szCs w:val="22"/>
        </w:rPr>
        <w:t xml:space="preserve">For the downstream data handling arriving at the mobile </w:t>
      </w:r>
      <w:r>
        <w:rPr>
          <w:rFonts w:asciiTheme="minorHAnsi" w:hAnsiTheme="minorHAnsi" w:cstheme="minorHAnsi"/>
          <w:b/>
          <w:bCs/>
          <w:sz w:val="22"/>
          <w:szCs w:val="22"/>
        </w:rPr>
        <w:t>IAB-node, the</w:t>
      </w:r>
      <w:r w:rsidRPr="000641C6">
        <w:rPr>
          <w:rFonts w:asciiTheme="minorHAnsi" w:hAnsiTheme="minorHAnsi" w:cstheme="minorHAnsi"/>
          <w:b/>
          <w:bCs/>
          <w:sz w:val="22"/>
          <w:szCs w:val="22"/>
        </w:rPr>
        <w:t xml:space="preserve"> upper layers (e.g.</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IP layer) can differentiate the data to different logical DUs based on</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e.g.</w:t>
      </w:r>
      <w:r>
        <w:rPr>
          <w:rFonts w:asciiTheme="minorHAnsi" w:hAnsiTheme="minorHAnsi" w:cstheme="minorHAnsi"/>
          <w:b/>
          <w:bCs/>
          <w:sz w:val="22"/>
          <w:szCs w:val="22"/>
        </w:rPr>
        <w:t>,</w:t>
      </w:r>
      <w:r w:rsidRPr="000641C6">
        <w:rPr>
          <w:rFonts w:asciiTheme="minorHAnsi" w:hAnsiTheme="minorHAnsi" w:cstheme="minorHAnsi"/>
          <w:b/>
          <w:bCs/>
          <w:sz w:val="22"/>
          <w:szCs w:val="22"/>
        </w:rPr>
        <w:t xml:space="preserve"> the IP address.</w:t>
      </w:r>
    </w:p>
    <w:p w14:paraId="26E42D0E" w14:textId="0ECEA56A" w:rsidR="00DE6EE4" w:rsidRDefault="00DE6EE4" w:rsidP="00DE6EE4">
      <w:pPr>
        <w:spacing w:before="120" w:after="0"/>
        <w:jc w:val="left"/>
        <w:rPr>
          <w:rFonts w:ascii="Calibri" w:hAnsi="Calibri" w:cs="Calibri"/>
          <w:b/>
          <w:sz w:val="22"/>
          <w:szCs w:val="22"/>
          <w:lang w:eastAsia="en-US"/>
        </w:rPr>
      </w:pPr>
      <w:r w:rsidRPr="00245B8D">
        <w:rPr>
          <w:rFonts w:asciiTheme="minorHAnsi" w:hAnsiTheme="minorHAnsi" w:cstheme="minorHAnsi"/>
          <w:b/>
          <w:sz w:val="22"/>
          <w:szCs w:val="22"/>
        </w:rPr>
        <w:t xml:space="preserve">Proposal </w:t>
      </w:r>
      <w:r>
        <w:rPr>
          <w:rFonts w:asciiTheme="minorHAnsi" w:hAnsiTheme="minorHAnsi" w:cstheme="minorHAnsi"/>
          <w:b/>
          <w:sz w:val="22"/>
          <w:szCs w:val="22"/>
        </w:rPr>
        <w:t>7</w:t>
      </w:r>
      <w:r w:rsidRPr="00490909">
        <w:rPr>
          <w:rFonts w:asciiTheme="minorHAnsi" w:hAnsiTheme="minorHAnsi" w:cstheme="minorHAnsi"/>
          <w:b/>
          <w:sz w:val="22"/>
          <w:szCs w:val="22"/>
        </w:rPr>
        <w:t xml:space="preserve">: </w:t>
      </w:r>
      <w:r>
        <w:rPr>
          <w:rFonts w:asciiTheme="minorHAnsi" w:hAnsiTheme="minorHAnsi" w:cstheme="minorHAnsi"/>
          <w:b/>
          <w:sz w:val="22"/>
          <w:szCs w:val="22"/>
        </w:rPr>
        <w:t xml:space="preserve">In the absence of </w:t>
      </w:r>
      <w:r w:rsidRPr="00490909">
        <w:rPr>
          <w:rFonts w:ascii="Calibri" w:hAnsi="Calibri" w:cs="Calibri"/>
          <w:b/>
          <w:sz w:val="22"/>
          <w:szCs w:val="22"/>
          <w:lang w:eastAsia="en-US"/>
        </w:rPr>
        <w:t>XnAP connectivity</w:t>
      </w:r>
      <w:r w:rsidR="005505B6">
        <w:rPr>
          <w:rFonts w:ascii="Calibri" w:hAnsi="Calibri" w:cs="Calibri"/>
          <w:b/>
          <w:sz w:val="22"/>
          <w:szCs w:val="22"/>
          <w:lang w:eastAsia="en-US"/>
        </w:rPr>
        <w:t xml:space="preserve"> between them</w:t>
      </w:r>
      <w:r>
        <w:rPr>
          <w:rFonts w:ascii="Calibri" w:hAnsi="Calibri" w:cs="Calibri"/>
          <w:b/>
          <w:sz w:val="22"/>
          <w:szCs w:val="22"/>
          <w:lang w:eastAsia="en-US"/>
        </w:rPr>
        <w:t>, t</w:t>
      </w:r>
      <w:r>
        <w:rPr>
          <w:rFonts w:asciiTheme="minorHAnsi" w:hAnsiTheme="minorHAnsi" w:cstheme="minorHAnsi"/>
          <w:b/>
          <w:sz w:val="22"/>
          <w:szCs w:val="22"/>
        </w:rPr>
        <w:t>he source CU and</w:t>
      </w:r>
      <w:r w:rsidR="005505B6">
        <w:rPr>
          <w:rFonts w:asciiTheme="minorHAnsi" w:hAnsiTheme="minorHAnsi" w:cstheme="minorHAnsi"/>
          <w:b/>
          <w:sz w:val="22"/>
          <w:szCs w:val="22"/>
        </w:rPr>
        <w:t xml:space="preserve"> the</w:t>
      </w:r>
      <w:r>
        <w:rPr>
          <w:rFonts w:asciiTheme="minorHAnsi" w:hAnsiTheme="minorHAnsi" w:cstheme="minorHAnsi"/>
          <w:b/>
          <w:sz w:val="22"/>
          <w:szCs w:val="22"/>
        </w:rPr>
        <w:t xml:space="preserve"> target CU for mIAB-DU migration can receive the necessary information directly from the </w:t>
      </w:r>
      <w:r>
        <w:rPr>
          <w:rFonts w:ascii="Calibri" w:hAnsi="Calibri" w:cs="Calibri"/>
          <w:b/>
          <w:sz w:val="22"/>
          <w:szCs w:val="22"/>
          <w:lang w:eastAsia="en-US"/>
        </w:rPr>
        <w:t>mIAB-node’s logical mIAB-DU’s.</w:t>
      </w:r>
    </w:p>
    <w:p w14:paraId="0E87BD1A" w14:textId="1FF29C2A" w:rsidR="00D554C7" w:rsidRPr="00490909" w:rsidRDefault="00D554C7" w:rsidP="00D554C7">
      <w:pPr>
        <w:spacing w:before="120" w:after="0"/>
        <w:jc w:val="left"/>
        <w:rPr>
          <w:rFonts w:asciiTheme="minorHAnsi" w:hAnsiTheme="minorHAnsi" w:cstheme="minorHAnsi"/>
          <w:b/>
          <w:sz w:val="22"/>
          <w:szCs w:val="22"/>
        </w:rPr>
      </w:pPr>
      <w:r w:rsidRPr="00245B8D">
        <w:rPr>
          <w:rFonts w:asciiTheme="minorHAnsi" w:hAnsiTheme="minorHAnsi" w:cstheme="minorHAnsi"/>
          <w:b/>
          <w:sz w:val="22"/>
          <w:szCs w:val="22"/>
        </w:rPr>
        <w:t xml:space="preserve">Proposal </w:t>
      </w:r>
      <w:r w:rsidR="00E36D6B">
        <w:rPr>
          <w:rFonts w:asciiTheme="minorHAnsi" w:hAnsiTheme="minorHAnsi" w:cstheme="minorHAnsi"/>
          <w:b/>
          <w:sz w:val="22"/>
          <w:szCs w:val="22"/>
        </w:rPr>
        <w:t>8</w:t>
      </w:r>
      <w:r w:rsidRPr="00490909">
        <w:rPr>
          <w:rFonts w:asciiTheme="minorHAnsi" w:hAnsiTheme="minorHAnsi" w:cstheme="minorHAnsi"/>
          <w:b/>
          <w:sz w:val="22"/>
          <w:szCs w:val="22"/>
        </w:rPr>
        <w:t xml:space="preserve">: </w:t>
      </w:r>
      <w:r>
        <w:rPr>
          <w:rFonts w:asciiTheme="minorHAnsi" w:hAnsiTheme="minorHAnsi" w:cstheme="minorHAnsi"/>
          <w:b/>
          <w:sz w:val="22"/>
          <w:szCs w:val="22"/>
        </w:rPr>
        <w:t xml:space="preserve">In the absence of </w:t>
      </w:r>
      <w:r w:rsidRPr="00490909">
        <w:rPr>
          <w:rFonts w:ascii="Calibri" w:hAnsi="Calibri" w:cs="Calibri"/>
          <w:b/>
          <w:sz w:val="22"/>
          <w:szCs w:val="22"/>
          <w:lang w:eastAsia="en-US"/>
        </w:rPr>
        <w:t>XnAP connectivity</w:t>
      </w:r>
      <w:r>
        <w:rPr>
          <w:rFonts w:ascii="Calibri" w:hAnsi="Calibri" w:cs="Calibri"/>
          <w:b/>
          <w:sz w:val="22"/>
          <w:szCs w:val="22"/>
          <w:lang w:eastAsia="en-US"/>
        </w:rPr>
        <w:t>, t</w:t>
      </w:r>
      <w:r>
        <w:rPr>
          <w:rFonts w:asciiTheme="minorHAnsi" w:hAnsiTheme="minorHAnsi" w:cstheme="minorHAnsi"/>
          <w:b/>
          <w:sz w:val="22"/>
          <w:szCs w:val="22"/>
        </w:rPr>
        <w:t xml:space="preserve">he </w:t>
      </w:r>
      <w:r w:rsidR="00522731" w:rsidRPr="00E36D6B">
        <w:rPr>
          <w:rFonts w:asciiTheme="minorHAnsi" w:hAnsiTheme="minorHAnsi" w:cstheme="minorHAnsi"/>
          <w:b/>
          <w:sz w:val="22"/>
          <w:szCs w:val="22"/>
        </w:rPr>
        <w:t xml:space="preserve">IAB TM procedure </w:t>
      </w:r>
      <w:r w:rsidR="00522731">
        <w:rPr>
          <w:rFonts w:asciiTheme="minorHAnsi" w:hAnsiTheme="minorHAnsi" w:cstheme="minorHAnsi"/>
          <w:b/>
          <w:sz w:val="22"/>
          <w:szCs w:val="22"/>
        </w:rPr>
        <w:t xml:space="preserve">between the </w:t>
      </w:r>
      <w:r>
        <w:rPr>
          <w:rFonts w:asciiTheme="minorHAnsi" w:hAnsiTheme="minorHAnsi" w:cstheme="minorHAnsi"/>
          <w:b/>
          <w:sz w:val="22"/>
          <w:szCs w:val="22"/>
        </w:rPr>
        <w:t xml:space="preserve">target CU for mIAB-DU migration </w:t>
      </w:r>
      <w:r w:rsidR="007C6D46">
        <w:rPr>
          <w:rFonts w:asciiTheme="minorHAnsi" w:hAnsiTheme="minorHAnsi" w:cstheme="minorHAnsi"/>
          <w:b/>
          <w:sz w:val="22"/>
          <w:szCs w:val="22"/>
        </w:rPr>
        <w:t>and</w:t>
      </w:r>
      <w:r w:rsidR="00047FA7">
        <w:rPr>
          <w:rFonts w:asciiTheme="minorHAnsi" w:hAnsiTheme="minorHAnsi" w:cstheme="minorHAnsi"/>
          <w:b/>
          <w:sz w:val="22"/>
          <w:szCs w:val="22"/>
        </w:rPr>
        <w:t xml:space="preserve"> the mIAB-MT’s CU </w:t>
      </w:r>
      <w:r w:rsidR="007C6D46">
        <w:rPr>
          <w:rFonts w:asciiTheme="minorHAnsi" w:hAnsiTheme="minorHAnsi" w:cstheme="minorHAnsi"/>
          <w:b/>
          <w:sz w:val="22"/>
          <w:szCs w:val="22"/>
        </w:rPr>
        <w:t xml:space="preserve">can be executed </w:t>
      </w:r>
      <w:r w:rsidR="00047FA7">
        <w:rPr>
          <w:rFonts w:asciiTheme="minorHAnsi" w:hAnsiTheme="minorHAnsi" w:cstheme="minorHAnsi"/>
          <w:b/>
          <w:sz w:val="22"/>
          <w:szCs w:val="22"/>
        </w:rPr>
        <w:t>via NGAP</w:t>
      </w:r>
      <w:r>
        <w:rPr>
          <w:rFonts w:ascii="Calibri" w:hAnsi="Calibri" w:cs="Calibri"/>
          <w:b/>
          <w:sz w:val="22"/>
          <w:szCs w:val="22"/>
          <w:lang w:eastAsia="en-US"/>
        </w:rPr>
        <w:t>.</w:t>
      </w:r>
    </w:p>
    <w:p w14:paraId="1E85CFF5" w14:textId="77777777" w:rsidR="00D554C7" w:rsidRPr="00490909" w:rsidRDefault="00D554C7" w:rsidP="00DE6EE4">
      <w:pPr>
        <w:spacing w:before="120" w:after="0"/>
        <w:jc w:val="left"/>
        <w:rPr>
          <w:rFonts w:asciiTheme="minorHAnsi" w:hAnsiTheme="minorHAnsi" w:cstheme="minorHAnsi"/>
          <w:b/>
          <w:sz w:val="22"/>
          <w:szCs w:val="22"/>
        </w:rPr>
      </w:pPr>
    </w:p>
    <w:p w14:paraId="6A0397D1" w14:textId="77777777" w:rsidR="00DE6EE4" w:rsidRPr="00371350" w:rsidRDefault="00DE6EE4" w:rsidP="00281970">
      <w:pPr>
        <w:spacing w:before="120" w:after="0"/>
        <w:jc w:val="left"/>
        <w:rPr>
          <w:rFonts w:ascii="Calibri" w:hAnsi="Calibri" w:cs="Calibri"/>
          <w:b/>
          <w:sz w:val="22"/>
          <w:szCs w:val="22"/>
        </w:rPr>
      </w:pPr>
    </w:p>
    <w:sectPr w:rsidR="00DE6EE4" w:rsidRPr="00371350" w:rsidSect="00D014BF">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A9C96" w14:textId="77777777" w:rsidR="00335720" w:rsidRDefault="00335720">
      <w:pPr>
        <w:spacing w:after="0"/>
      </w:pPr>
      <w:r>
        <w:separator/>
      </w:r>
    </w:p>
  </w:endnote>
  <w:endnote w:type="continuationSeparator" w:id="0">
    <w:p w14:paraId="72835EE6" w14:textId="77777777" w:rsidR="00335720" w:rsidRDefault="00335720">
      <w:pPr>
        <w:spacing w:after="0"/>
      </w:pPr>
      <w:r>
        <w:continuationSeparator/>
      </w:r>
    </w:p>
  </w:endnote>
  <w:endnote w:type="continuationNotice" w:id="1">
    <w:p w14:paraId="0E916DBE" w14:textId="77777777" w:rsidR="00335720" w:rsidRDefault="00335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9E99C" w14:textId="77777777" w:rsidR="00335720" w:rsidRDefault="00335720">
      <w:pPr>
        <w:spacing w:after="0"/>
      </w:pPr>
      <w:r>
        <w:separator/>
      </w:r>
    </w:p>
  </w:footnote>
  <w:footnote w:type="continuationSeparator" w:id="0">
    <w:p w14:paraId="6FE3C609" w14:textId="77777777" w:rsidR="00335720" w:rsidRDefault="00335720">
      <w:pPr>
        <w:spacing w:after="0"/>
      </w:pPr>
      <w:r>
        <w:continuationSeparator/>
      </w:r>
    </w:p>
  </w:footnote>
  <w:footnote w:type="continuationNotice" w:id="1">
    <w:p w14:paraId="4E19B87F" w14:textId="77777777" w:rsidR="00335720" w:rsidRDefault="00335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4"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4"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1"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2"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3"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5"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6"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7"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0"/>
  </w:num>
  <w:num w:numId="3" w16cid:durableId="1513836346">
    <w:abstractNumId w:val="16"/>
  </w:num>
  <w:num w:numId="4" w16cid:durableId="1451314526">
    <w:abstractNumId w:val="4"/>
  </w:num>
  <w:num w:numId="5" w16cid:durableId="1121994294">
    <w:abstractNumId w:val="13"/>
  </w:num>
  <w:num w:numId="6" w16cid:durableId="1327325334">
    <w:abstractNumId w:val="14"/>
  </w:num>
  <w:num w:numId="7" w16cid:durableId="334114333">
    <w:abstractNumId w:val="8"/>
  </w:num>
  <w:num w:numId="8" w16cid:durableId="1941066692">
    <w:abstractNumId w:val="12"/>
  </w:num>
  <w:num w:numId="9" w16cid:durableId="361513383">
    <w:abstractNumId w:val="22"/>
  </w:num>
  <w:num w:numId="10" w16cid:durableId="1361083976">
    <w:abstractNumId w:val="19"/>
  </w:num>
  <w:num w:numId="11" w16cid:durableId="868876937">
    <w:abstractNumId w:val="26"/>
  </w:num>
  <w:num w:numId="12" w16cid:durableId="25449825">
    <w:abstractNumId w:val="7"/>
  </w:num>
  <w:num w:numId="13" w16cid:durableId="2019310634">
    <w:abstractNumId w:val="21"/>
  </w:num>
  <w:num w:numId="14" w16cid:durableId="1644460113">
    <w:abstractNumId w:val="5"/>
  </w:num>
  <w:num w:numId="15" w16cid:durableId="172300432">
    <w:abstractNumId w:val="27"/>
  </w:num>
  <w:num w:numId="16" w16cid:durableId="981036641">
    <w:abstractNumId w:val="17"/>
  </w:num>
  <w:num w:numId="17" w16cid:durableId="113793279">
    <w:abstractNumId w:val="25"/>
  </w:num>
  <w:num w:numId="18" w16cid:durableId="1781992451">
    <w:abstractNumId w:val="15"/>
  </w:num>
  <w:num w:numId="19" w16cid:durableId="1115903612">
    <w:abstractNumId w:val="11"/>
  </w:num>
  <w:num w:numId="20" w16cid:durableId="1152481884">
    <w:abstractNumId w:val="18"/>
  </w:num>
  <w:num w:numId="21" w16cid:durableId="1925993305">
    <w:abstractNumId w:val="23"/>
  </w:num>
  <w:num w:numId="22" w16cid:durableId="450245484">
    <w:abstractNumId w:val="2"/>
  </w:num>
  <w:num w:numId="23" w16cid:durableId="907499309">
    <w:abstractNumId w:val="24"/>
  </w:num>
  <w:num w:numId="24" w16cid:durableId="711803434">
    <w:abstractNumId w:val="1"/>
  </w:num>
  <w:num w:numId="25" w16cid:durableId="1774595724">
    <w:abstractNumId w:val="3"/>
  </w:num>
  <w:num w:numId="26" w16cid:durableId="1477844841">
    <w:abstractNumId w:val="9"/>
  </w:num>
  <w:num w:numId="27" w16cid:durableId="1620914264">
    <w:abstractNumId w:val="20"/>
  </w:num>
  <w:num w:numId="28" w16cid:durableId="19236348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31B"/>
    <w:rsid w:val="000013FB"/>
    <w:rsid w:val="0000191D"/>
    <w:rsid w:val="00001D97"/>
    <w:rsid w:val="0000219C"/>
    <w:rsid w:val="00002885"/>
    <w:rsid w:val="00002DCF"/>
    <w:rsid w:val="00003037"/>
    <w:rsid w:val="0000314F"/>
    <w:rsid w:val="00003172"/>
    <w:rsid w:val="000033DF"/>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B3C"/>
    <w:rsid w:val="000207BE"/>
    <w:rsid w:val="00020A9F"/>
    <w:rsid w:val="00020C10"/>
    <w:rsid w:val="00021BC1"/>
    <w:rsid w:val="00021BD4"/>
    <w:rsid w:val="00022107"/>
    <w:rsid w:val="000226DE"/>
    <w:rsid w:val="000227E9"/>
    <w:rsid w:val="00022BD3"/>
    <w:rsid w:val="00022F4E"/>
    <w:rsid w:val="00023469"/>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1901"/>
    <w:rsid w:val="0004191B"/>
    <w:rsid w:val="000419F7"/>
    <w:rsid w:val="0004246C"/>
    <w:rsid w:val="0004274E"/>
    <w:rsid w:val="000428A0"/>
    <w:rsid w:val="000428A4"/>
    <w:rsid w:val="00042914"/>
    <w:rsid w:val="0004348E"/>
    <w:rsid w:val="00044EE8"/>
    <w:rsid w:val="00045247"/>
    <w:rsid w:val="00045E1B"/>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3290"/>
    <w:rsid w:val="00073698"/>
    <w:rsid w:val="00073A55"/>
    <w:rsid w:val="000749D7"/>
    <w:rsid w:val="00075274"/>
    <w:rsid w:val="00077F09"/>
    <w:rsid w:val="000807CF"/>
    <w:rsid w:val="00080B32"/>
    <w:rsid w:val="000810A5"/>
    <w:rsid w:val="00081232"/>
    <w:rsid w:val="0008167C"/>
    <w:rsid w:val="00081772"/>
    <w:rsid w:val="000817A0"/>
    <w:rsid w:val="00081AC9"/>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72A7"/>
    <w:rsid w:val="00087505"/>
    <w:rsid w:val="0008760F"/>
    <w:rsid w:val="00087FC2"/>
    <w:rsid w:val="00090417"/>
    <w:rsid w:val="00090616"/>
    <w:rsid w:val="000909B0"/>
    <w:rsid w:val="00090A37"/>
    <w:rsid w:val="00092167"/>
    <w:rsid w:val="0009234A"/>
    <w:rsid w:val="00092F94"/>
    <w:rsid w:val="0009345A"/>
    <w:rsid w:val="000936E1"/>
    <w:rsid w:val="00093D3B"/>
    <w:rsid w:val="00093FF7"/>
    <w:rsid w:val="00094253"/>
    <w:rsid w:val="00095486"/>
    <w:rsid w:val="0009591F"/>
    <w:rsid w:val="00095C9E"/>
    <w:rsid w:val="00095D64"/>
    <w:rsid w:val="00096268"/>
    <w:rsid w:val="000966A6"/>
    <w:rsid w:val="00096955"/>
    <w:rsid w:val="00096A9E"/>
    <w:rsid w:val="00096EDE"/>
    <w:rsid w:val="00097B37"/>
    <w:rsid w:val="00097E14"/>
    <w:rsid w:val="000A0319"/>
    <w:rsid w:val="000A0815"/>
    <w:rsid w:val="000A0E73"/>
    <w:rsid w:val="000A1A82"/>
    <w:rsid w:val="000A20E0"/>
    <w:rsid w:val="000A2BED"/>
    <w:rsid w:val="000A2F4B"/>
    <w:rsid w:val="000A33DC"/>
    <w:rsid w:val="000A3AF8"/>
    <w:rsid w:val="000A3D59"/>
    <w:rsid w:val="000A474F"/>
    <w:rsid w:val="000A4867"/>
    <w:rsid w:val="000A4EFE"/>
    <w:rsid w:val="000A53E4"/>
    <w:rsid w:val="000A564C"/>
    <w:rsid w:val="000A56D9"/>
    <w:rsid w:val="000A6397"/>
    <w:rsid w:val="000A64C8"/>
    <w:rsid w:val="000A66E1"/>
    <w:rsid w:val="000A67C4"/>
    <w:rsid w:val="000A72AA"/>
    <w:rsid w:val="000A7E58"/>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C10FB"/>
    <w:rsid w:val="000C143B"/>
    <w:rsid w:val="000C1C8F"/>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5D"/>
    <w:rsid w:val="000C6184"/>
    <w:rsid w:val="000C6499"/>
    <w:rsid w:val="000C6DDC"/>
    <w:rsid w:val="000C7233"/>
    <w:rsid w:val="000C7419"/>
    <w:rsid w:val="000C75EF"/>
    <w:rsid w:val="000D0353"/>
    <w:rsid w:val="000D06B7"/>
    <w:rsid w:val="000D11AC"/>
    <w:rsid w:val="000D1B26"/>
    <w:rsid w:val="000D1B8E"/>
    <w:rsid w:val="000D1FDB"/>
    <w:rsid w:val="000D24B9"/>
    <w:rsid w:val="000D31C3"/>
    <w:rsid w:val="000D38EE"/>
    <w:rsid w:val="000D3D96"/>
    <w:rsid w:val="000D5375"/>
    <w:rsid w:val="000D5533"/>
    <w:rsid w:val="000D58CE"/>
    <w:rsid w:val="000D5A02"/>
    <w:rsid w:val="000D605C"/>
    <w:rsid w:val="000D675B"/>
    <w:rsid w:val="000D678C"/>
    <w:rsid w:val="000D6A47"/>
    <w:rsid w:val="000D6D5C"/>
    <w:rsid w:val="000D6DD2"/>
    <w:rsid w:val="000D7374"/>
    <w:rsid w:val="000D76FC"/>
    <w:rsid w:val="000D7C5F"/>
    <w:rsid w:val="000E0E97"/>
    <w:rsid w:val="000E1259"/>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A6"/>
    <w:rsid w:val="000F15A9"/>
    <w:rsid w:val="000F1608"/>
    <w:rsid w:val="000F1D60"/>
    <w:rsid w:val="000F2671"/>
    <w:rsid w:val="000F29C5"/>
    <w:rsid w:val="000F2A00"/>
    <w:rsid w:val="000F2D6E"/>
    <w:rsid w:val="000F3066"/>
    <w:rsid w:val="000F3352"/>
    <w:rsid w:val="000F3CCA"/>
    <w:rsid w:val="000F3F7A"/>
    <w:rsid w:val="000F4A04"/>
    <w:rsid w:val="000F4E6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755"/>
    <w:rsid w:val="001117D4"/>
    <w:rsid w:val="00111AE3"/>
    <w:rsid w:val="00112056"/>
    <w:rsid w:val="00112431"/>
    <w:rsid w:val="00112CD8"/>
    <w:rsid w:val="00113718"/>
    <w:rsid w:val="00113739"/>
    <w:rsid w:val="0011465F"/>
    <w:rsid w:val="0011486B"/>
    <w:rsid w:val="0011492F"/>
    <w:rsid w:val="00114ACB"/>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6C6"/>
    <w:rsid w:val="0012387A"/>
    <w:rsid w:val="001238F7"/>
    <w:rsid w:val="001239E4"/>
    <w:rsid w:val="00123C79"/>
    <w:rsid w:val="00123D73"/>
    <w:rsid w:val="00124BA8"/>
    <w:rsid w:val="001254B5"/>
    <w:rsid w:val="001257D7"/>
    <w:rsid w:val="00125A62"/>
    <w:rsid w:val="00126400"/>
    <w:rsid w:val="00126526"/>
    <w:rsid w:val="00126575"/>
    <w:rsid w:val="00127304"/>
    <w:rsid w:val="00127769"/>
    <w:rsid w:val="00127E8F"/>
    <w:rsid w:val="0013009A"/>
    <w:rsid w:val="00130765"/>
    <w:rsid w:val="00130B2D"/>
    <w:rsid w:val="00130B89"/>
    <w:rsid w:val="00131386"/>
    <w:rsid w:val="00131519"/>
    <w:rsid w:val="001317AD"/>
    <w:rsid w:val="00131978"/>
    <w:rsid w:val="00131F65"/>
    <w:rsid w:val="001321D1"/>
    <w:rsid w:val="001322DB"/>
    <w:rsid w:val="00132C96"/>
    <w:rsid w:val="0013301B"/>
    <w:rsid w:val="00133183"/>
    <w:rsid w:val="00133736"/>
    <w:rsid w:val="001338B5"/>
    <w:rsid w:val="00133D63"/>
    <w:rsid w:val="001348A8"/>
    <w:rsid w:val="001348BA"/>
    <w:rsid w:val="00134D87"/>
    <w:rsid w:val="00134F11"/>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60A"/>
    <w:rsid w:val="001416C8"/>
    <w:rsid w:val="00141779"/>
    <w:rsid w:val="00141A2D"/>
    <w:rsid w:val="00141D18"/>
    <w:rsid w:val="001424E4"/>
    <w:rsid w:val="00142978"/>
    <w:rsid w:val="00142E21"/>
    <w:rsid w:val="001432DB"/>
    <w:rsid w:val="0014337B"/>
    <w:rsid w:val="00143A31"/>
    <w:rsid w:val="00143AE7"/>
    <w:rsid w:val="00143FAE"/>
    <w:rsid w:val="00143FB5"/>
    <w:rsid w:val="00144009"/>
    <w:rsid w:val="00144A49"/>
    <w:rsid w:val="0014505E"/>
    <w:rsid w:val="00146757"/>
    <w:rsid w:val="001468AB"/>
    <w:rsid w:val="00146E4C"/>
    <w:rsid w:val="001472D3"/>
    <w:rsid w:val="001474DB"/>
    <w:rsid w:val="00147679"/>
    <w:rsid w:val="00147A5E"/>
    <w:rsid w:val="001514E3"/>
    <w:rsid w:val="001517C3"/>
    <w:rsid w:val="00151A98"/>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D01"/>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8009E"/>
    <w:rsid w:val="001810F8"/>
    <w:rsid w:val="00181350"/>
    <w:rsid w:val="0018135C"/>
    <w:rsid w:val="0018187C"/>
    <w:rsid w:val="00181A6C"/>
    <w:rsid w:val="00181A7C"/>
    <w:rsid w:val="00181C31"/>
    <w:rsid w:val="00182088"/>
    <w:rsid w:val="001821C4"/>
    <w:rsid w:val="00182A6C"/>
    <w:rsid w:val="001830F6"/>
    <w:rsid w:val="00183985"/>
    <w:rsid w:val="00183B37"/>
    <w:rsid w:val="00183FED"/>
    <w:rsid w:val="00183FF2"/>
    <w:rsid w:val="00184DF5"/>
    <w:rsid w:val="0018712C"/>
    <w:rsid w:val="00190034"/>
    <w:rsid w:val="0019015D"/>
    <w:rsid w:val="00190741"/>
    <w:rsid w:val="00190FF2"/>
    <w:rsid w:val="00191170"/>
    <w:rsid w:val="00191653"/>
    <w:rsid w:val="00191B47"/>
    <w:rsid w:val="00192E00"/>
    <w:rsid w:val="00193A30"/>
    <w:rsid w:val="00193AAE"/>
    <w:rsid w:val="00193DEA"/>
    <w:rsid w:val="001945D9"/>
    <w:rsid w:val="00194AA5"/>
    <w:rsid w:val="00194C51"/>
    <w:rsid w:val="00194E82"/>
    <w:rsid w:val="0019550E"/>
    <w:rsid w:val="00195AE0"/>
    <w:rsid w:val="00195E06"/>
    <w:rsid w:val="0019603F"/>
    <w:rsid w:val="00196C32"/>
    <w:rsid w:val="00196CE5"/>
    <w:rsid w:val="00196D2F"/>
    <w:rsid w:val="00196D99"/>
    <w:rsid w:val="00197FA4"/>
    <w:rsid w:val="001A01E6"/>
    <w:rsid w:val="001A2425"/>
    <w:rsid w:val="001A24F1"/>
    <w:rsid w:val="001A29B2"/>
    <w:rsid w:val="001A2CE2"/>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4253"/>
    <w:rsid w:val="001B48BB"/>
    <w:rsid w:val="001B4C1F"/>
    <w:rsid w:val="001B593C"/>
    <w:rsid w:val="001B5C03"/>
    <w:rsid w:val="001B5D12"/>
    <w:rsid w:val="001B5D7B"/>
    <w:rsid w:val="001B6AD7"/>
    <w:rsid w:val="001B6AE1"/>
    <w:rsid w:val="001B6F05"/>
    <w:rsid w:val="001B7756"/>
    <w:rsid w:val="001B7FC0"/>
    <w:rsid w:val="001C027F"/>
    <w:rsid w:val="001C0739"/>
    <w:rsid w:val="001C07DE"/>
    <w:rsid w:val="001C09E2"/>
    <w:rsid w:val="001C1DAC"/>
    <w:rsid w:val="001C1FA0"/>
    <w:rsid w:val="001C32A2"/>
    <w:rsid w:val="001C33A5"/>
    <w:rsid w:val="001C33CB"/>
    <w:rsid w:val="001C3696"/>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1B8"/>
    <w:rsid w:val="001E042F"/>
    <w:rsid w:val="001E04B8"/>
    <w:rsid w:val="001E0D1C"/>
    <w:rsid w:val="001E118C"/>
    <w:rsid w:val="001E16B7"/>
    <w:rsid w:val="001E17B2"/>
    <w:rsid w:val="001E1B62"/>
    <w:rsid w:val="001E1B92"/>
    <w:rsid w:val="001E1F02"/>
    <w:rsid w:val="001E2815"/>
    <w:rsid w:val="001E367B"/>
    <w:rsid w:val="001E3D9D"/>
    <w:rsid w:val="001E43BB"/>
    <w:rsid w:val="001E478C"/>
    <w:rsid w:val="001E557D"/>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70E8"/>
    <w:rsid w:val="001F70FA"/>
    <w:rsid w:val="001F7176"/>
    <w:rsid w:val="001F7559"/>
    <w:rsid w:val="001F7A3D"/>
    <w:rsid w:val="001F7DED"/>
    <w:rsid w:val="002002B6"/>
    <w:rsid w:val="0020031F"/>
    <w:rsid w:val="002007C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DE7"/>
    <w:rsid w:val="002151A4"/>
    <w:rsid w:val="0021530A"/>
    <w:rsid w:val="00215656"/>
    <w:rsid w:val="002157DF"/>
    <w:rsid w:val="00216209"/>
    <w:rsid w:val="0021645B"/>
    <w:rsid w:val="00216583"/>
    <w:rsid w:val="00217055"/>
    <w:rsid w:val="00217286"/>
    <w:rsid w:val="00217624"/>
    <w:rsid w:val="00217E49"/>
    <w:rsid w:val="00217EB8"/>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DD3"/>
    <w:rsid w:val="00225F39"/>
    <w:rsid w:val="002261A8"/>
    <w:rsid w:val="002263FF"/>
    <w:rsid w:val="0022657A"/>
    <w:rsid w:val="002265D3"/>
    <w:rsid w:val="00226734"/>
    <w:rsid w:val="00226990"/>
    <w:rsid w:val="00226AA6"/>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EB"/>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E4"/>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8A2"/>
    <w:rsid w:val="0027565D"/>
    <w:rsid w:val="00276CB1"/>
    <w:rsid w:val="002779D4"/>
    <w:rsid w:val="002803B4"/>
    <w:rsid w:val="0028083B"/>
    <w:rsid w:val="00280DB2"/>
    <w:rsid w:val="00280FE3"/>
    <w:rsid w:val="0028145E"/>
    <w:rsid w:val="00281469"/>
    <w:rsid w:val="00281587"/>
    <w:rsid w:val="002815DC"/>
    <w:rsid w:val="00281604"/>
    <w:rsid w:val="002818AA"/>
    <w:rsid w:val="00281970"/>
    <w:rsid w:val="00281D68"/>
    <w:rsid w:val="00282DD8"/>
    <w:rsid w:val="0028353B"/>
    <w:rsid w:val="00283753"/>
    <w:rsid w:val="002849B3"/>
    <w:rsid w:val="00284ADD"/>
    <w:rsid w:val="00285164"/>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4160"/>
    <w:rsid w:val="00294656"/>
    <w:rsid w:val="002947EC"/>
    <w:rsid w:val="00294FFD"/>
    <w:rsid w:val="0029512E"/>
    <w:rsid w:val="00295A7E"/>
    <w:rsid w:val="00295AB2"/>
    <w:rsid w:val="0029606F"/>
    <w:rsid w:val="002961A5"/>
    <w:rsid w:val="00296827"/>
    <w:rsid w:val="002968F7"/>
    <w:rsid w:val="00296957"/>
    <w:rsid w:val="0029740C"/>
    <w:rsid w:val="0029782C"/>
    <w:rsid w:val="002A0346"/>
    <w:rsid w:val="002A0B04"/>
    <w:rsid w:val="002A0D12"/>
    <w:rsid w:val="002A187B"/>
    <w:rsid w:val="002A1A16"/>
    <w:rsid w:val="002A1FCD"/>
    <w:rsid w:val="002A2259"/>
    <w:rsid w:val="002A26D2"/>
    <w:rsid w:val="002A2A33"/>
    <w:rsid w:val="002A2F09"/>
    <w:rsid w:val="002A3777"/>
    <w:rsid w:val="002A37B5"/>
    <w:rsid w:val="002A3819"/>
    <w:rsid w:val="002A3C2F"/>
    <w:rsid w:val="002A41B3"/>
    <w:rsid w:val="002A4BBF"/>
    <w:rsid w:val="002A5B7E"/>
    <w:rsid w:val="002A65D8"/>
    <w:rsid w:val="002A6B12"/>
    <w:rsid w:val="002A71E6"/>
    <w:rsid w:val="002B126A"/>
    <w:rsid w:val="002B2078"/>
    <w:rsid w:val="002B21F8"/>
    <w:rsid w:val="002B231E"/>
    <w:rsid w:val="002B2CB8"/>
    <w:rsid w:val="002B3181"/>
    <w:rsid w:val="002B3AAD"/>
    <w:rsid w:val="002B44A1"/>
    <w:rsid w:val="002B4643"/>
    <w:rsid w:val="002B56BA"/>
    <w:rsid w:val="002B572F"/>
    <w:rsid w:val="002B5797"/>
    <w:rsid w:val="002B5F87"/>
    <w:rsid w:val="002B6328"/>
    <w:rsid w:val="002B632E"/>
    <w:rsid w:val="002B634A"/>
    <w:rsid w:val="002B6599"/>
    <w:rsid w:val="002B65E4"/>
    <w:rsid w:val="002B6CE9"/>
    <w:rsid w:val="002B6D10"/>
    <w:rsid w:val="002C0119"/>
    <w:rsid w:val="002C01C3"/>
    <w:rsid w:val="002C03E1"/>
    <w:rsid w:val="002C055C"/>
    <w:rsid w:val="002C08E6"/>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248D"/>
    <w:rsid w:val="002D2511"/>
    <w:rsid w:val="002D273F"/>
    <w:rsid w:val="002D2972"/>
    <w:rsid w:val="002D2B02"/>
    <w:rsid w:val="002D3866"/>
    <w:rsid w:val="002D41DC"/>
    <w:rsid w:val="002D46F2"/>
    <w:rsid w:val="002D4820"/>
    <w:rsid w:val="002D48A5"/>
    <w:rsid w:val="002D492F"/>
    <w:rsid w:val="002D51E9"/>
    <w:rsid w:val="002D5E83"/>
    <w:rsid w:val="002D623B"/>
    <w:rsid w:val="002D6345"/>
    <w:rsid w:val="002D6ABD"/>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EB9"/>
    <w:rsid w:val="002F0425"/>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0D"/>
    <w:rsid w:val="003010CC"/>
    <w:rsid w:val="00301504"/>
    <w:rsid w:val="0030206B"/>
    <w:rsid w:val="003023DF"/>
    <w:rsid w:val="00302AE8"/>
    <w:rsid w:val="00303439"/>
    <w:rsid w:val="00303549"/>
    <w:rsid w:val="00303CFD"/>
    <w:rsid w:val="00303EC6"/>
    <w:rsid w:val="00305BC0"/>
    <w:rsid w:val="00306139"/>
    <w:rsid w:val="0030645D"/>
    <w:rsid w:val="00307300"/>
    <w:rsid w:val="00307D17"/>
    <w:rsid w:val="003103CF"/>
    <w:rsid w:val="00310E0A"/>
    <w:rsid w:val="00310E22"/>
    <w:rsid w:val="00311757"/>
    <w:rsid w:val="00311D20"/>
    <w:rsid w:val="00311E8E"/>
    <w:rsid w:val="00311F7C"/>
    <w:rsid w:val="00312554"/>
    <w:rsid w:val="0031257C"/>
    <w:rsid w:val="00312B65"/>
    <w:rsid w:val="00313052"/>
    <w:rsid w:val="00313548"/>
    <w:rsid w:val="00313C1A"/>
    <w:rsid w:val="00313E09"/>
    <w:rsid w:val="00315061"/>
    <w:rsid w:val="003152D9"/>
    <w:rsid w:val="003153CD"/>
    <w:rsid w:val="00315C6F"/>
    <w:rsid w:val="00316803"/>
    <w:rsid w:val="003168CF"/>
    <w:rsid w:val="003168F5"/>
    <w:rsid w:val="00317042"/>
    <w:rsid w:val="00317B33"/>
    <w:rsid w:val="00317F6A"/>
    <w:rsid w:val="003202ED"/>
    <w:rsid w:val="00321013"/>
    <w:rsid w:val="00321493"/>
    <w:rsid w:val="00321940"/>
    <w:rsid w:val="00321FFA"/>
    <w:rsid w:val="0032202C"/>
    <w:rsid w:val="0032216C"/>
    <w:rsid w:val="00322379"/>
    <w:rsid w:val="0032258C"/>
    <w:rsid w:val="00322CB2"/>
    <w:rsid w:val="0032373C"/>
    <w:rsid w:val="0032398B"/>
    <w:rsid w:val="00323DA8"/>
    <w:rsid w:val="00324019"/>
    <w:rsid w:val="00324D2F"/>
    <w:rsid w:val="00325376"/>
    <w:rsid w:val="0032596F"/>
    <w:rsid w:val="00325E2D"/>
    <w:rsid w:val="00326773"/>
    <w:rsid w:val="00326B2A"/>
    <w:rsid w:val="00326E88"/>
    <w:rsid w:val="003270E4"/>
    <w:rsid w:val="003270EC"/>
    <w:rsid w:val="00327166"/>
    <w:rsid w:val="00327507"/>
    <w:rsid w:val="00327F34"/>
    <w:rsid w:val="00330274"/>
    <w:rsid w:val="003304BE"/>
    <w:rsid w:val="003305BA"/>
    <w:rsid w:val="0033147E"/>
    <w:rsid w:val="00331CE6"/>
    <w:rsid w:val="00332417"/>
    <w:rsid w:val="00332BFC"/>
    <w:rsid w:val="00332C43"/>
    <w:rsid w:val="00333E62"/>
    <w:rsid w:val="00334038"/>
    <w:rsid w:val="0033447F"/>
    <w:rsid w:val="00334956"/>
    <w:rsid w:val="00334C53"/>
    <w:rsid w:val="003351E4"/>
    <w:rsid w:val="00335720"/>
    <w:rsid w:val="00335A1F"/>
    <w:rsid w:val="00335C73"/>
    <w:rsid w:val="00335EDA"/>
    <w:rsid w:val="00335EE9"/>
    <w:rsid w:val="00335FCA"/>
    <w:rsid w:val="003361DF"/>
    <w:rsid w:val="00336268"/>
    <w:rsid w:val="00336E0F"/>
    <w:rsid w:val="00336E80"/>
    <w:rsid w:val="003373C2"/>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BB7"/>
    <w:rsid w:val="00347D5B"/>
    <w:rsid w:val="00350C0B"/>
    <w:rsid w:val="00350E39"/>
    <w:rsid w:val="0035103E"/>
    <w:rsid w:val="00351453"/>
    <w:rsid w:val="00351663"/>
    <w:rsid w:val="003519D3"/>
    <w:rsid w:val="00351D02"/>
    <w:rsid w:val="00351FEF"/>
    <w:rsid w:val="00352089"/>
    <w:rsid w:val="00352148"/>
    <w:rsid w:val="003526E1"/>
    <w:rsid w:val="00352B1F"/>
    <w:rsid w:val="00353A26"/>
    <w:rsid w:val="00353B36"/>
    <w:rsid w:val="00353C6E"/>
    <w:rsid w:val="0035417A"/>
    <w:rsid w:val="00354927"/>
    <w:rsid w:val="0035531F"/>
    <w:rsid w:val="003553A2"/>
    <w:rsid w:val="00355BA6"/>
    <w:rsid w:val="00356C16"/>
    <w:rsid w:val="003572EE"/>
    <w:rsid w:val="0035731D"/>
    <w:rsid w:val="00357A9B"/>
    <w:rsid w:val="00360482"/>
    <w:rsid w:val="003605DB"/>
    <w:rsid w:val="00360BDD"/>
    <w:rsid w:val="00360D17"/>
    <w:rsid w:val="00360F80"/>
    <w:rsid w:val="003610B1"/>
    <w:rsid w:val="0036139D"/>
    <w:rsid w:val="00361938"/>
    <w:rsid w:val="003619B2"/>
    <w:rsid w:val="00361A9A"/>
    <w:rsid w:val="003626DD"/>
    <w:rsid w:val="0036284F"/>
    <w:rsid w:val="00362970"/>
    <w:rsid w:val="003633F3"/>
    <w:rsid w:val="003633FB"/>
    <w:rsid w:val="00363435"/>
    <w:rsid w:val="0036365F"/>
    <w:rsid w:val="003648AC"/>
    <w:rsid w:val="00364CC7"/>
    <w:rsid w:val="00364ED7"/>
    <w:rsid w:val="0036540F"/>
    <w:rsid w:val="003667DA"/>
    <w:rsid w:val="00366A9E"/>
    <w:rsid w:val="00367455"/>
    <w:rsid w:val="003674C1"/>
    <w:rsid w:val="00367517"/>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AD6"/>
    <w:rsid w:val="003920B4"/>
    <w:rsid w:val="00392140"/>
    <w:rsid w:val="00392192"/>
    <w:rsid w:val="0039271C"/>
    <w:rsid w:val="00392DC3"/>
    <w:rsid w:val="00393459"/>
    <w:rsid w:val="003936B5"/>
    <w:rsid w:val="00393713"/>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962"/>
    <w:rsid w:val="003A6A3C"/>
    <w:rsid w:val="003A74A4"/>
    <w:rsid w:val="003A7D36"/>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AEA"/>
    <w:rsid w:val="003C30CC"/>
    <w:rsid w:val="003C3131"/>
    <w:rsid w:val="003C378F"/>
    <w:rsid w:val="003C3FBF"/>
    <w:rsid w:val="003C4C3F"/>
    <w:rsid w:val="003C4C82"/>
    <w:rsid w:val="003C4C85"/>
    <w:rsid w:val="003C59EE"/>
    <w:rsid w:val="003C5D64"/>
    <w:rsid w:val="003C5EC0"/>
    <w:rsid w:val="003C5FE7"/>
    <w:rsid w:val="003C606C"/>
    <w:rsid w:val="003C60D4"/>
    <w:rsid w:val="003C6306"/>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43E7"/>
    <w:rsid w:val="003E500E"/>
    <w:rsid w:val="003E5C6D"/>
    <w:rsid w:val="003E645F"/>
    <w:rsid w:val="003E664F"/>
    <w:rsid w:val="003E67EB"/>
    <w:rsid w:val="003E6AB3"/>
    <w:rsid w:val="003E765A"/>
    <w:rsid w:val="003E79C0"/>
    <w:rsid w:val="003F077E"/>
    <w:rsid w:val="003F0A09"/>
    <w:rsid w:val="003F0C98"/>
    <w:rsid w:val="003F11D1"/>
    <w:rsid w:val="003F16EB"/>
    <w:rsid w:val="003F2644"/>
    <w:rsid w:val="003F26B9"/>
    <w:rsid w:val="003F29C0"/>
    <w:rsid w:val="003F2DD6"/>
    <w:rsid w:val="003F2DFF"/>
    <w:rsid w:val="003F32CF"/>
    <w:rsid w:val="003F36A9"/>
    <w:rsid w:val="003F377B"/>
    <w:rsid w:val="003F3FF4"/>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753C"/>
    <w:rsid w:val="0041774D"/>
    <w:rsid w:val="00417C08"/>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309A"/>
    <w:rsid w:val="00434026"/>
    <w:rsid w:val="004348B8"/>
    <w:rsid w:val="00435019"/>
    <w:rsid w:val="00435192"/>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439E"/>
    <w:rsid w:val="00444AE5"/>
    <w:rsid w:val="00444CD6"/>
    <w:rsid w:val="0044518A"/>
    <w:rsid w:val="00445CE0"/>
    <w:rsid w:val="0044615D"/>
    <w:rsid w:val="004466BE"/>
    <w:rsid w:val="0044732A"/>
    <w:rsid w:val="004476EB"/>
    <w:rsid w:val="00447C7A"/>
    <w:rsid w:val="004506F5"/>
    <w:rsid w:val="00450A67"/>
    <w:rsid w:val="00450F22"/>
    <w:rsid w:val="00451771"/>
    <w:rsid w:val="00451D46"/>
    <w:rsid w:val="00452111"/>
    <w:rsid w:val="00452144"/>
    <w:rsid w:val="00452A62"/>
    <w:rsid w:val="0045366D"/>
    <w:rsid w:val="0045452C"/>
    <w:rsid w:val="0045455E"/>
    <w:rsid w:val="00454A75"/>
    <w:rsid w:val="00456461"/>
    <w:rsid w:val="004569C6"/>
    <w:rsid w:val="00457E61"/>
    <w:rsid w:val="00461210"/>
    <w:rsid w:val="0046149C"/>
    <w:rsid w:val="004615FC"/>
    <w:rsid w:val="00462546"/>
    <w:rsid w:val="00462575"/>
    <w:rsid w:val="004638DB"/>
    <w:rsid w:val="004639F6"/>
    <w:rsid w:val="00463B15"/>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5A7"/>
    <w:rsid w:val="004677AC"/>
    <w:rsid w:val="004678D9"/>
    <w:rsid w:val="0047000F"/>
    <w:rsid w:val="00470127"/>
    <w:rsid w:val="004703ED"/>
    <w:rsid w:val="004705C5"/>
    <w:rsid w:val="0047072C"/>
    <w:rsid w:val="00470849"/>
    <w:rsid w:val="00470E03"/>
    <w:rsid w:val="00471684"/>
    <w:rsid w:val="00471CAB"/>
    <w:rsid w:val="00472675"/>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29B"/>
    <w:rsid w:val="00491E73"/>
    <w:rsid w:val="004924DA"/>
    <w:rsid w:val="00492537"/>
    <w:rsid w:val="00492BED"/>
    <w:rsid w:val="004930F2"/>
    <w:rsid w:val="004934A3"/>
    <w:rsid w:val="00493A6B"/>
    <w:rsid w:val="00493ACC"/>
    <w:rsid w:val="00493B0F"/>
    <w:rsid w:val="00493C66"/>
    <w:rsid w:val="00493E5D"/>
    <w:rsid w:val="00494A3B"/>
    <w:rsid w:val="00496422"/>
    <w:rsid w:val="0049687E"/>
    <w:rsid w:val="00496E49"/>
    <w:rsid w:val="00496EC3"/>
    <w:rsid w:val="00497265"/>
    <w:rsid w:val="00497578"/>
    <w:rsid w:val="00497692"/>
    <w:rsid w:val="004A0D2A"/>
    <w:rsid w:val="004A0F99"/>
    <w:rsid w:val="004A10D9"/>
    <w:rsid w:val="004A1537"/>
    <w:rsid w:val="004A15B0"/>
    <w:rsid w:val="004A22DB"/>
    <w:rsid w:val="004A31BD"/>
    <w:rsid w:val="004A33D4"/>
    <w:rsid w:val="004A39D1"/>
    <w:rsid w:val="004A479F"/>
    <w:rsid w:val="004A489C"/>
    <w:rsid w:val="004A4978"/>
    <w:rsid w:val="004A4E37"/>
    <w:rsid w:val="004A4E9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1F9"/>
    <w:rsid w:val="004B374C"/>
    <w:rsid w:val="004B3BE7"/>
    <w:rsid w:val="004B3E57"/>
    <w:rsid w:val="004B47C5"/>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300"/>
    <w:rsid w:val="004D19BE"/>
    <w:rsid w:val="004D1DE0"/>
    <w:rsid w:val="004D2C66"/>
    <w:rsid w:val="004D33DC"/>
    <w:rsid w:val="004D48EE"/>
    <w:rsid w:val="004D5033"/>
    <w:rsid w:val="004D5252"/>
    <w:rsid w:val="004D569D"/>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ACE"/>
    <w:rsid w:val="004F6AF9"/>
    <w:rsid w:val="004F7271"/>
    <w:rsid w:val="004F741F"/>
    <w:rsid w:val="004F79F0"/>
    <w:rsid w:val="004F7E56"/>
    <w:rsid w:val="005001EB"/>
    <w:rsid w:val="00500251"/>
    <w:rsid w:val="00500AE2"/>
    <w:rsid w:val="00500C92"/>
    <w:rsid w:val="005011BA"/>
    <w:rsid w:val="005012AB"/>
    <w:rsid w:val="005017C4"/>
    <w:rsid w:val="005018A2"/>
    <w:rsid w:val="00502DCA"/>
    <w:rsid w:val="0050306A"/>
    <w:rsid w:val="0050333B"/>
    <w:rsid w:val="005035AA"/>
    <w:rsid w:val="005041F1"/>
    <w:rsid w:val="00504467"/>
    <w:rsid w:val="00504826"/>
    <w:rsid w:val="00504FD3"/>
    <w:rsid w:val="0050546C"/>
    <w:rsid w:val="00506371"/>
    <w:rsid w:val="0050670A"/>
    <w:rsid w:val="005069D1"/>
    <w:rsid w:val="00506A60"/>
    <w:rsid w:val="00507983"/>
    <w:rsid w:val="0051094F"/>
    <w:rsid w:val="00510BEF"/>
    <w:rsid w:val="00510E28"/>
    <w:rsid w:val="005119A2"/>
    <w:rsid w:val="00512B75"/>
    <w:rsid w:val="00512E9F"/>
    <w:rsid w:val="00512FD4"/>
    <w:rsid w:val="00513168"/>
    <w:rsid w:val="00513433"/>
    <w:rsid w:val="00513510"/>
    <w:rsid w:val="00513A26"/>
    <w:rsid w:val="00513B0B"/>
    <w:rsid w:val="00513DB5"/>
    <w:rsid w:val="005143C4"/>
    <w:rsid w:val="00514858"/>
    <w:rsid w:val="00514A20"/>
    <w:rsid w:val="005158E0"/>
    <w:rsid w:val="00515E83"/>
    <w:rsid w:val="0051600F"/>
    <w:rsid w:val="00516FF2"/>
    <w:rsid w:val="005171C9"/>
    <w:rsid w:val="0052040F"/>
    <w:rsid w:val="00520ADC"/>
    <w:rsid w:val="00520F53"/>
    <w:rsid w:val="00521109"/>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C8C"/>
    <w:rsid w:val="00530FF2"/>
    <w:rsid w:val="0053100B"/>
    <w:rsid w:val="00531385"/>
    <w:rsid w:val="005324AF"/>
    <w:rsid w:val="00532B8B"/>
    <w:rsid w:val="005330E2"/>
    <w:rsid w:val="0053323E"/>
    <w:rsid w:val="00533609"/>
    <w:rsid w:val="00533B1F"/>
    <w:rsid w:val="00533D80"/>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4083"/>
    <w:rsid w:val="005445AE"/>
    <w:rsid w:val="005446D4"/>
    <w:rsid w:val="00544EAD"/>
    <w:rsid w:val="0054508E"/>
    <w:rsid w:val="00545402"/>
    <w:rsid w:val="005455D1"/>
    <w:rsid w:val="00546693"/>
    <w:rsid w:val="0054722C"/>
    <w:rsid w:val="00547445"/>
    <w:rsid w:val="00547E84"/>
    <w:rsid w:val="005505B6"/>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E75"/>
    <w:rsid w:val="00562178"/>
    <w:rsid w:val="00562342"/>
    <w:rsid w:val="00562398"/>
    <w:rsid w:val="005628F5"/>
    <w:rsid w:val="00562984"/>
    <w:rsid w:val="005640DB"/>
    <w:rsid w:val="005642D9"/>
    <w:rsid w:val="00564400"/>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28CB"/>
    <w:rsid w:val="00572A71"/>
    <w:rsid w:val="00573A34"/>
    <w:rsid w:val="00573A3D"/>
    <w:rsid w:val="00573EA0"/>
    <w:rsid w:val="00573FE2"/>
    <w:rsid w:val="00574748"/>
    <w:rsid w:val="0057495F"/>
    <w:rsid w:val="00574E26"/>
    <w:rsid w:val="00574F0F"/>
    <w:rsid w:val="00575052"/>
    <w:rsid w:val="005750E2"/>
    <w:rsid w:val="0057528A"/>
    <w:rsid w:val="00575915"/>
    <w:rsid w:val="00575E88"/>
    <w:rsid w:val="00575F67"/>
    <w:rsid w:val="005764D2"/>
    <w:rsid w:val="00576D94"/>
    <w:rsid w:val="00576FB4"/>
    <w:rsid w:val="00577758"/>
    <w:rsid w:val="00577857"/>
    <w:rsid w:val="005778F6"/>
    <w:rsid w:val="005779D9"/>
    <w:rsid w:val="00577A92"/>
    <w:rsid w:val="00577DC8"/>
    <w:rsid w:val="00580360"/>
    <w:rsid w:val="00580593"/>
    <w:rsid w:val="00581D44"/>
    <w:rsid w:val="0058218E"/>
    <w:rsid w:val="0058238E"/>
    <w:rsid w:val="005827A8"/>
    <w:rsid w:val="005827D0"/>
    <w:rsid w:val="00582A51"/>
    <w:rsid w:val="00583187"/>
    <w:rsid w:val="0058406F"/>
    <w:rsid w:val="0058442B"/>
    <w:rsid w:val="005845B0"/>
    <w:rsid w:val="00584C26"/>
    <w:rsid w:val="00584DD2"/>
    <w:rsid w:val="00585F44"/>
    <w:rsid w:val="00586554"/>
    <w:rsid w:val="00586701"/>
    <w:rsid w:val="005869B7"/>
    <w:rsid w:val="00586C55"/>
    <w:rsid w:val="00586FB0"/>
    <w:rsid w:val="00587C0F"/>
    <w:rsid w:val="00587E79"/>
    <w:rsid w:val="005909ED"/>
    <w:rsid w:val="00590BE5"/>
    <w:rsid w:val="0059161E"/>
    <w:rsid w:val="00592A4A"/>
    <w:rsid w:val="00592CD3"/>
    <w:rsid w:val="00593B3B"/>
    <w:rsid w:val="00593F25"/>
    <w:rsid w:val="00594204"/>
    <w:rsid w:val="0059480A"/>
    <w:rsid w:val="005949C8"/>
    <w:rsid w:val="00594E9D"/>
    <w:rsid w:val="005953A1"/>
    <w:rsid w:val="0059563E"/>
    <w:rsid w:val="00595E01"/>
    <w:rsid w:val="005962C4"/>
    <w:rsid w:val="00596819"/>
    <w:rsid w:val="005968B6"/>
    <w:rsid w:val="00597048"/>
    <w:rsid w:val="005976BB"/>
    <w:rsid w:val="00597726"/>
    <w:rsid w:val="005977E5"/>
    <w:rsid w:val="00597F60"/>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6DE"/>
    <w:rsid w:val="005A76E9"/>
    <w:rsid w:val="005A7B0D"/>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8FD"/>
    <w:rsid w:val="005C5935"/>
    <w:rsid w:val="005C595A"/>
    <w:rsid w:val="005C5AC8"/>
    <w:rsid w:val="005C62BF"/>
    <w:rsid w:val="005C666A"/>
    <w:rsid w:val="005C6B2E"/>
    <w:rsid w:val="005C7567"/>
    <w:rsid w:val="005C75E4"/>
    <w:rsid w:val="005C7EC0"/>
    <w:rsid w:val="005D05D5"/>
    <w:rsid w:val="005D0EB4"/>
    <w:rsid w:val="005D1BBF"/>
    <w:rsid w:val="005D1C4B"/>
    <w:rsid w:val="005D1E5E"/>
    <w:rsid w:val="005D2823"/>
    <w:rsid w:val="005D2BC6"/>
    <w:rsid w:val="005D2E8E"/>
    <w:rsid w:val="005D2EE9"/>
    <w:rsid w:val="005D36E1"/>
    <w:rsid w:val="005D37F8"/>
    <w:rsid w:val="005D4353"/>
    <w:rsid w:val="005D43FD"/>
    <w:rsid w:val="005D4446"/>
    <w:rsid w:val="005D4779"/>
    <w:rsid w:val="005D4893"/>
    <w:rsid w:val="005D4CDE"/>
    <w:rsid w:val="005D5072"/>
    <w:rsid w:val="005D5AD7"/>
    <w:rsid w:val="005D5F14"/>
    <w:rsid w:val="005D6C0E"/>
    <w:rsid w:val="005D6CE7"/>
    <w:rsid w:val="005D7461"/>
    <w:rsid w:val="005D7E0C"/>
    <w:rsid w:val="005D7E37"/>
    <w:rsid w:val="005E0131"/>
    <w:rsid w:val="005E0D46"/>
    <w:rsid w:val="005E11AB"/>
    <w:rsid w:val="005E2734"/>
    <w:rsid w:val="005E2A06"/>
    <w:rsid w:val="005E2F70"/>
    <w:rsid w:val="005E3216"/>
    <w:rsid w:val="005E349B"/>
    <w:rsid w:val="005E3780"/>
    <w:rsid w:val="005E38EF"/>
    <w:rsid w:val="005E3A1E"/>
    <w:rsid w:val="005E476B"/>
    <w:rsid w:val="005E4C0A"/>
    <w:rsid w:val="005E4EB0"/>
    <w:rsid w:val="005E5880"/>
    <w:rsid w:val="005E5B45"/>
    <w:rsid w:val="005E5C5D"/>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4139"/>
    <w:rsid w:val="005F41A3"/>
    <w:rsid w:val="005F4215"/>
    <w:rsid w:val="005F55F8"/>
    <w:rsid w:val="005F55FF"/>
    <w:rsid w:val="005F5834"/>
    <w:rsid w:val="005F5F97"/>
    <w:rsid w:val="005F62EF"/>
    <w:rsid w:val="005F635B"/>
    <w:rsid w:val="005F66BB"/>
    <w:rsid w:val="005F7325"/>
    <w:rsid w:val="005F7B59"/>
    <w:rsid w:val="005F7E78"/>
    <w:rsid w:val="00600094"/>
    <w:rsid w:val="006000A6"/>
    <w:rsid w:val="00600631"/>
    <w:rsid w:val="006014F3"/>
    <w:rsid w:val="00601C16"/>
    <w:rsid w:val="00601CC9"/>
    <w:rsid w:val="00601FFE"/>
    <w:rsid w:val="00602460"/>
    <w:rsid w:val="00603B8E"/>
    <w:rsid w:val="006040A1"/>
    <w:rsid w:val="00604738"/>
    <w:rsid w:val="006047A9"/>
    <w:rsid w:val="00604996"/>
    <w:rsid w:val="006054F0"/>
    <w:rsid w:val="00606182"/>
    <w:rsid w:val="006064D7"/>
    <w:rsid w:val="00606519"/>
    <w:rsid w:val="006068E7"/>
    <w:rsid w:val="00606B4F"/>
    <w:rsid w:val="00606FC0"/>
    <w:rsid w:val="00607A45"/>
    <w:rsid w:val="00610098"/>
    <w:rsid w:val="00610581"/>
    <w:rsid w:val="0061076A"/>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303C2"/>
    <w:rsid w:val="006304C7"/>
    <w:rsid w:val="00630A6C"/>
    <w:rsid w:val="0063116A"/>
    <w:rsid w:val="006315C1"/>
    <w:rsid w:val="006318FB"/>
    <w:rsid w:val="00631E62"/>
    <w:rsid w:val="00632142"/>
    <w:rsid w:val="006322B0"/>
    <w:rsid w:val="0063237F"/>
    <w:rsid w:val="00632561"/>
    <w:rsid w:val="0063305C"/>
    <w:rsid w:val="006332A7"/>
    <w:rsid w:val="006334B0"/>
    <w:rsid w:val="00633DA3"/>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229C"/>
    <w:rsid w:val="006523F8"/>
    <w:rsid w:val="006525E8"/>
    <w:rsid w:val="00652628"/>
    <w:rsid w:val="00653CD4"/>
    <w:rsid w:val="00653FF7"/>
    <w:rsid w:val="00654132"/>
    <w:rsid w:val="0065429D"/>
    <w:rsid w:val="006543B4"/>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47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79B1"/>
    <w:rsid w:val="006A01DA"/>
    <w:rsid w:val="006A0570"/>
    <w:rsid w:val="006A0603"/>
    <w:rsid w:val="006A06CE"/>
    <w:rsid w:val="006A08FE"/>
    <w:rsid w:val="006A0EF7"/>
    <w:rsid w:val="006A1AAC"/>
    <w:rsid w:val="006A1CED"/>
    <w:rsid w:val="006A1E47"/>
    <w:rsid w:val="006A2944"/>
    <w:rsid w:val="006A3052"/>
    <w:rsid w:val="006A59CE"/>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2AE"/>
    <w:rsid w:val="006B2366"/>
    <w:rsid w:val="006B273B"/>
    <w:rsid w:val="006B2A94"/>
    <w:rsid w:val="006B333A"/>
    <w:rsid w:val="006B37AF"/>
    <w:rsid w:val="006B4894"/>
    <w:rsid w:val="006B4952"/>
    <w:rsid w:val="006B5745"/>
    <w:rsid w:val="006B59FA"/>
    <w:rsid w:val="006B5D83"/>
    <w:rsid w:val="006B5E8C"/>
    <w:rsid w:val="006B63EE"/>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DC3"/>
    <w:rsid w:val="006D2F18"/>
    <w:rsid w:val="006D4082"/>
    <w:rsid w:val="006D40DA"/>
    <w:rsid w:val="006D5281"/>
    <w:rsid w:val="006D54B5"/>
    <w:rsid w:val="006D5CCB"/>
    <w:rsid w:val="006D5EA8"/>
    <w:rsid w:val="006D5F35"/>
    <w:rsid w:val="006D6235"/>
    <w:rsid w:val="006D6632"/>
    <w:rsid w:val="006D6ED5"/>
    <w:rsid w:val="006D75B2"/>
    <w:rsid w:val="006D767F"/>
    <w:rsid w:val="006E0585"/>
    <w:rsid w:val="006E05D8"/>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547"/>
    <w:rsid w:val="006F76D4"/>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D13"/>
    <w:rsid w:val="007074BE"/>
    <w:rsid w:val="00707D8F"/>
    <w:rsid w:val="00707DB7"/>
    <w:rsid w:val="00707EA8"/>
    <w:rsid w:val="00707FB5"/>
    <w:rsid w:val="00710898"/>
    <w:rsid w:val="007117BB"/>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5C2"/>
    <w:rsid w:val="007379DE"/>
    <w:rsid w:val="00737C05"/>
    <w:rsid w:val="00740449"/>
    <w:rsid w:val="00740541"/>
    <w:rsid w:val="00740DD1"/>
    <w:rsid w:val="0074176D"/>
    <w:rsid w:val="00741BB2"/>
    <w:rsid w:val="00741C16"/>
    <w:rsid w:val="00741DF8"/>
    <w:rsid w:val="00741FAB"/>
    <w:rsid w:val="00742262"/>
    <w:rsid w:val="00742D85"/>
    <w:rsid w:val="0074307C"/>
    <w:rsid w:val="00743222"/>
    <w:rsid w:val="007437AF"/>
    <w:rsid w:val="0074435B"/>
    <w:rsid w:val="007445AE"/>
    <w:rsid w:val="007448AB"/>
    <w:rsid w:val="00744BC5"/>
    <w:rsid w:val="007450A6"/>
    <w:rsid w:val="007450FB"/>
    <w:rsid w:val="007459E1"/>
    <w:rsid w:val="00745AFF"/>
    <w:rsid w:val="007463D0"/>
    <w:rsid w:val="00746C0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AE9"/>
    <w:rsid w:val="00755483"/>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44E3"/>
    <w:rsid w:val="007645C4"/>
    <w:rsid w:val="007649FA"/>
    <w:rsid w:val="00764B88"/>
    <w:rsid w:val="00764CFD"/>
    <w:rsid w:val="0076537D"/>
    <w:rsid w:val="007653EB"/>
    <w:rsid w:val="007654A3"/>
    <w:rsid w:val="00765EC6"/>
    <w:rsid w:val="007663FC"/>
    <w:rsid w:val="00766F9A"/>
    <w:rsid w:val="00767158"/>
    <w:rsid w:val="00767174"/>
    <w:rsid w:val="0076731F"/>
    <w:rsid w:val="00767443"/>
    <w:rsid w:val="0076755B"/>
    <w:rsid w:val="007701AF"/>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50B7"/>
    <w:rsid w:val="00775154"/>
    <w:rsid w:val="00775373"/>
    <w:rsid w:val="00776040"/>
    <w:rsid w:val="00776138"/>
    <w:rsid w:val="00776204"/>
    <w:rsid w:val="00776399"/>
    <w:rsid w:val="00776877"/>
    <w:rsid w:val="00776B94"/>
    <w:rsid w:val="00776DA2"/>
    <w:rsid w:val="0077725A"/>
    <w:rsid w:val="00777314"/>
    <w:rsid w:val="00777685"/>
    <w:rsid w:val="00777883"/>
    <w:rsid w:val="00777AE5"/>
    <w:rsid w:val="00777D19"/>
    <w:rsid w:val="00777DDE"/>
    <w:rsid w:val="00780651"/>
    <w:rsid w:val="00780BC0"/>
    <w:rsid w:val="0078117F"/>
    <w:rsid w:val="00781A28"/>
    <w:rsid w:val="007824A7"/>
    <w:rsid w:val="00782676"/>
    <w:rsid w:val="00783660"/>
    <w:rsid w:val="00783B29"/>
    <w:rsid w:val="0078496E"/>
    <w:rsid w:val="00784BDE"/>
    <w:rsid w:val="00784EE1"/>
    <w:rsid w:val="00785311"/>
    <w:rsid w:val="0078571F"/>
    <w:rsid w:val="00786D36"/>
    <w:rsid w:val="0078710E"/>
    <w:rsid w:val="00787618"/>
    <w:rsid w:val="00790E94"/>
    <w:rsid w:val="00791D3A"/>
    <w:rsid w:val="00791F18"/>
    <w:rsid w:val="007927C0"/>
    <w:rsid w:val="007934AE"/>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72F0"/>
    <w:rsid w:val="007A7A1E"/>
    <w:rsid w:val="007A7BB8"/>
    <w:rsid w:val="007B00CD"/>
    <w:rsid w:val="007B0102"/>
    <w:rsid w:val="007B013A"/>
    <w:rsid w:val="007B063C"/>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6C51"/>
    <w:rsid w:val="007B7CA5"/>
    <w:rsid w:val="007B7F5E"/>
    <w:rsid w:val="007C09E1"/>
    <w:rsid w:val="007C0E8A"/>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76"/>
    <w:rsid w:val="007C6A78"/>
    <w:rsid w:val="007C6D46"/>
    <w:rsid w:val="007C78F5"/>
    <w:rsid w:val="007C7A1E"/>
    <w:rsid w:val="007D03C3"/>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732"/>
    <w:rsid w:val="007D6003"/>
    <w:rsid w:val="007D637A"/>
    <w:rsid w:val="007D66A5"/>
    <w:rsid w:val="007D68EF"/>
    <w:rsid w:val="007D7164"/>
    <w:rsid w:val="007D78EC"/>
    <w:rsid w:val="007D7AAC"/>
    <w:rsid w:val="007E02FF"/>
    <w:rsid w:val="007E0325"/>
    <w:rsid w:val="007E0527"/>
    <w:rsid w:val="007E0874"/>
    <w:rsid w:val="007E0B67"/>
    <w:rsid w:val="007E0E4F"/>
    <w:rsid w:val="007E0EE5"/>
    <w:rsid w:val="007E15A2"/>
    <w:rsid w:val="007E1C87"/>
    <w:rsid w:val="007E2518"/>
    <w:rsid w:val="007E2918"/>
    <w:rsid w:val="007E304D"/>
    <w:rsid w:val="007E35B6"/>
    <w:rsid w:val="007E3C93"/>
    <w:rsid w:val="007E4125"/>
    <w:rsid w:val="007E41EC"/>
    <w:rsid w:val="007E4498"/>
    <w:rsid w:val="007E4A41"/>
    <w:rsid w:val="007E4B7E"/>
    <w:rsid w:val="007E4D3F"/>
    <w:rsid w:val="007E565A"/>
    <w:rsid w:val="007E5879"/>
    <w:rsid w:val="007E5A30"/>
    <w:rsid w:val="007E5A3C"/>
    <w:rsid w:val="007E5D4C"/>
    <w:rsid w:val="007E7050"/>
    <w:rsid w:val="007E78D5"/>
    <w:rsid w:val="007E7BCC"/>
    <w:rsid w:val="007E7DFD"/>
    <w:rsid w:val="007F0B3F"/>
    <w:rsid w:val="007F0D8A"/>
    <w:rsid w:val="007F0FD5"/>
    <w:rsid w:val="007F106A"/>
    <w:rsid w:val="007F1341"/>
    <w:rsid w:val="007F1608"/>
    <w:rsid w:val="007F21F8"/>
    <w:rsid w:val="007F24E8"/>
    <w:rsid w:val="007F2919"/>
    <w:rsid w:val="007F37F7"/>
    <w:rsid w:val="007F3D17"/>
    <w:rsid w:val="007F3F6B"/>
    <w:rsid w:val="007F4132"/>
    <w:rsid w:val="007F450C"/>
    <w:rsid w:val="007F4903"/>
    <w:rsid w:val="007F52AF"/>
    <w:rsid w:val="007F5832"/>
    <w:rsid w:val="007F5D1C"/>
    <w:rsid w:val="007F60F1"/>
    <w:rsid w:val="007F7467"/>
    <w:rsid w:val="007F79EC"/>
    <w:rsid w:val="00800288"/>
    <w:rsid w:val="00800661"/>
    <w:rsid w:val="008006D2"/>
    <w:rsid w:val="00800EA8"/>
    <w:rsid w:val="00801764"/>
    <w:rsid w:val="008017C1"/>
    <w:rsid w:val="00801C57"/>
    <w:rsid w:val="00801D6A"/>
    <w:rsid w:val="00803072"/>
    <w:rsid w:val="00803422"/>
    <w:rsid w:val="008036F9"/>
    <w:rsid w:val="00803F61"/>
    <w:rsid w:val="0080484C"/>
    <w:rsid w:val="00804C96"/>
    <w:rsid w:val="008052AF"/>
    <w:rsid w:val="00805615"/>
    <w:rsid w:val="008063CC"/>
    <w:rsid w:val="0080659F"/>
    <w:rsid w:val="00806BA4"/>
    <w:rsid w:val="00806EC2"/>
    <w:rsid w:val="008071D1"/>
    <w:rsid w:val="008072FA"/>
    <w:rsid w:val="0080796C"/>
    <w:rsid w:val="00807C2A"/>
    <w:rsid w:val="00807FAE"/>
    <w:rsid w:val="00810041"/>
    <w:rsid w:val="0081074F"/>
    <w:rsid w:val="00810A22"/>
    <w:rsid w:val="00810ACE"/>
    <w:rsid w:val="00810E8D"/>
    <w:rsid w:val="0081153D"/>
    <w:rsid w:val="008115BE"/>
    <w:rsid w:val="008125D4"/>
    <w:rsid w:val="00812624"/>
    <w:rsid w:val="00812634"/>
    <w:rsid w:val="0081276E"/>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370"/>
    <w:rsid w:val="008201F9"/>
    <w:rsid w:val="008211DE"/>
    <w:rsid w:val="00822B81"/>
    <w:rsid w:val="00822BF5"/>
    <w:rsid w:val="00822D4D"/>
    <w:rsid w:val="00823EC8"/>
    <w:rsid w:val="00824105"/>
    <w:rsid w:val="008246DB"/>
    <w:rsid w:val="00824999"/>
    <w:rsid w:val="00824D4F"/>
    <w:rsid w:val="00824ECD"/>
    <w:rsid w:val="00825177"/>
    <w:rsid w:val="008252D0"/>
    <w:rsid w:val="008252D6"/>
    <w:rsid w:val="008253F2"/>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C6F"/>
    <w:rsid w:val="00842DD2"/>
    <w:rsid w:val="00842E7D"/>
    <w:rsid w:val="00842F18"/>
    <w:rsid w:val="008437A7"/>
    <w:rsid w:val="00843C35"/>
    <w:rsid w:val="0084485B"/>
    <w:rsid w:val="00844E8F"/>
    <w:rsid w:val="00845137"/>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784"/>
    <w:rsid w:val="0085293F"/>
    <w:rsid w:val="0085375A"/>
    <w:rsid w:val="008542A1"/>
    <w:rsid w:val="00855049"/>
    <w:rsid w:val="00855A9D"/>
    <w:rsid w:val="00855EA9"/>
    <w:rsid w:val="0085616D"/>
    <w:rsid w:val="00856451"/>
    <w:rsid w:val="008569A7"/>
    <w:rsid w:val="00856D22"/>
    <w:rsid w:val="00857500"/>
    <w:rsid w:val="008576B7"/>
    <w:rsid w:val="0085782C"/>
    <w:rsid w:val="00857CC5"/>
    <w:rsid w:val="00857F2E"/>
    <w:rsid w:val="00861403"/>
    <w:rsid w:val="0086150D"/>
    <w:rsid w:val="00861A68"/>
    <w:rsid w:val="00861E9B"/>
    <w:rsid w:val="00862ED5"/>
    <w:rsid w:val="00863332"/>
    <w:rsid w:val="00863B21"/>
    <w:rsid w:val="00864AC9"/>
    <w:rsid w:val="0086598C"/>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23CF"/>
    <w:rsid w:val="008C2651"/>
    <w:rsid w:val="008C2A91"/>
    <w:rsid w:val="008C3A2D"/>
    <w:rsid w:val="008C3D4B"/>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100B"/>
    <w:rsid w:val="008F153E"/>
    <w:rsid w:val="008F16BF"/>
    <w:rsid w:val="008F16FD"/>
    <w:rsid w:val="008F185C"/>
    <w:rsid w:val="008F1B74"/>
    <w:rsid w:val="008F2591"/>
    <w:rsid w:val="008F2A7E"/>
    <w:rsid w:val="008F3DD9"/>
    <w:rsid w:val="008F44D8"/>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7DE"/>
    <w:rsid w:val="00911616"/>
    <w:rsid w:val="00911988"/>
    <w:rsid w:val="00912145"/>
    <w:rsid w:val="0091225F"/>
    <w:rsid w:val="0091227F"/>
    <w:rsid w:val="00912474"/>
    <w:rsid w:val="009125FC"/>
    <w:rsid w:val="00912BC6"/>
    <w:rsid w:val="009140A6"/>
    <w:rsid w:val="00914C6D"/>
    <w:rsid w:val="00915410"/>
    <w:rsid w:val="00915507"/>
    <w:rsid w:val="00915961"/>
    <w:rsid w:val="0091649F"/>
    <w:rsid w:val="00916E70"/>
    <w:rsid w:val="00916F20"/>
    <w:rsid w:val="00917058"/>
    <w:rsid w:val="0092028C"/>
    <w:rsid w:val="00920B63"/>
    <w:rsid w:val="00921113"/>
    <w:rsid w:val="00921219"/>
    <w:rsid w:val="0092282A"/>
    <w:rsid w:val="00922879"/>
    <w:rsid w:val="009228E6"/>
    <w:rsid w:val="00922A31"/>
    <w:rsid w:val="00922ABD"/>
    <w:rsid w:val="00922B71"/>
    <w:rsid w:val="00922B8E"/>
    <w:rsid w:val="00922C26"/>
    <w:rsid w:val="00923296"/>
    <w:rsid w:val="00923D85"/>
    <w:rsid w:val="00924B48"/>
    <w:rsid w:val="00924B5B"/>
    <w:rsid w:val="00924DB5"/>
    <w:rsid w:val="0092560D"/>
    <w:rsid w:val="00925718"/>
    <w:rsid w:val="00926817"/>
    <w:rsid w:val="009271AD"/>
    <w:rsid w:val="009271CD"/>
    <w:rsid w:val="0092799B"/>
    <w:rsid w:val="009279B1"/>
    <w:rsid w:val="00931664"/>
    <w:rsid w:val="00931923"/>
    <w:rsid w:val="0093199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40452"/>
    <w:rsid w:val="00941173"/>
    <w:rsid w:val="009411CD"/>
    <w:rsid w:val="00942220"/>
    <w:rsid w:val="0094352D"/>
    <w:rsid w:val="00943776"/>
    <w:rsid w:val="00943D1D"/>
    <w:rsid w:val="009441AA"/>
    <w:rsid w:val="009446E6"/>
    <w:rsid w:val="00944800"/>
    <w:rsid w:val="00944BFF"/>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3290"/>
    <w:rsid w:val="00953407"/>
    <w:rsid w:val="00953914"/>
    <w:rsid w:val="00953D7D"/>
    <w:rsid w:val="0095451B"/>
    <w:rsid w:val="00954919"/>
    <w:rsid w:val="00955A76"/>
    <w:rsid w:val="00955E4C"/>
    <w:rsid w:val="00956430"/>
    <w:rsid w:val="009566BA"/>
    <w:rsid w:val="00956EF1"/>
    <w:rsid w:val="00957E2C"/>
    <w:rsid w:val="00957E3A"/>
    <w:rsid w:val="00957EC4"/>
    <w:rsid w:val="00962F01"/>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FCE"/>
    <w:rsid w:val="00971027"/>
    <w:rsid w:val="00971328"/>
    <w:rsid w:val="00971330"/>
    <w:rsid w:val="00971BA2"/>
    <w:rsid w:val="00972065"/>
    <w:rsid w:val="00972094"/>
    <w:rsid w:val="00972113"/>
    <w:rsid w:val="009723AE"/>
    <w:rsid w:val="00972627"/>
    <w:rsid w:val="00972634"/>
    <w:rsid w:val="009726EF"/>
    <w:rsid w:val="00973CF8"/>
    <w:rsid w:val="00973E7A"/>
    <w:rsid w:val="00973F03"/>
    <w:rsid w:val="009748C0"/>
    <w:rsid w:val="00975094"/>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B5"/>
    <w:rsid w:val="0099087B"/>
    <w:rsid w:val="0099182E"/>
    <w:rsid w:val="00991E3C"/>
    <w:rsid w:val="00991E93"/>
    <w:rsid w:val="009922AC"/>
    <w:rsid w:val="009928B2"/>
    <w:rsid w:val="009929A3"/>
    <w:rsid w:val="00993916"/>
    <w:rsid w:val="009942FC"/>
    <w:rsid w:val="00994EF5"/>
    <w:rsid w:val="00995DEA"/>
    <w:rsid w:val="00996035"/>
    <w:rsid w:val="0099632A"/>
    <w:rsid w:val="00996679"/>
    <w:rsid w:val="00996B57"/>
    <w:rsid w:val="00996EE2"/>
    <w:rsid w:val="00996F2A"/>
    <w:rsid w:val="0099703D"/>
    <w:rsid w:val="009975A2"/>
    <w:rsid w:val="00997722"/>
    <w:rsid w:val="00997BFB"/>
    <w:rsid w:val="00997ECC"/>
    <w:rsid w:val="009A0287"/>
    <w:rsid w:val="009A07D5"/>
    <w:rsid w:val="009A0BDE"/>
    <w:rsid w:val="009A1855"/>
    <w:rsid w:val="009A1C6C"/>
    <w:rsid w:val="009A1D2B"/>
    <w:rsid w:val="009A1FD0"/>
    <w:rsid w:val="009A215E"/>
    <w:rsid w:val="009A22C3"/>
    <w:rsid w:val="009A237B"/>
    <w:rsid w:val="009A2713"/>
    <w:rsid w:val="009A2B01"/>
    <w:rsid w:val="009A3151"/>
    <w:rsid w:val="009A36E1"/>
    <w:rsid w:val="009A3F3A"/>
    <w:rsid w:val="009A4C6A"/>
    <w:rsid w:val="009A51FE"/>
    <w:rsid w:val="009A52E7"/>
    <w:rsid w:val="009A5475"/>
    <w:rsid w:val="009A601F"/>
    <w:rsid w:val="009A6274"/>
    <w:rsid w:val="009A64E4"/>
    <w:rsid w:val="009A6CCB"/>
    <w:rsid w:val="009A6FFA"/>
    <w:rsid w:val="009A7D81"/>
    <w:rsid w:val="009A7DBE"/>
    <w:rsid w:val="009B0F2F"/>
    <w:rsid w:val="009B1063"/>
    <w:rsid w:val="009B10E6"/>
    <w:rsid w:val="009B1495"/>
    <w:rsid w:val="009B1652"/>
    <w:rsid w:val="009B2619"/>
    <w:rsid w:val="009B27E3"/>
    <w:rsid w:val="009B29EA"/>
    <w:rsid w:val="009B2F54"/>
    <w:rsid w:val="009B3A72"/>
    <w:rsid w:val="009B3A9E"/>
    <w:rsid w:val="009B3E73"/>
    <w:rsid w:val="009B41E8"/>
    <w:rsid w:val="009B57C0"/>
    <w:rsid w:val="009B5A3C"/>
    <w:rsid w:val="009B5C05"/>
    <w:rsid w:val="009B5D59"/>
    <w:rsid w:val="009B6182"/>
    <w:rsid w:val="009B62CB"/>
    <w:rsid w:val="009B64B0"/>
    <w:rsid w:val="009B76FB"/>
    <w:rsid w:val="009B783C"/>
    <w:rsid w:val="009C0420"/>
    <w:rsid w:val="009C15D2"/>
    <w:rsid w:val="009C16B1"/>
    <w:rsid w:val="009C20EB"/>
    <w:rsid w:val="009C26B3"/>
    <w:rsid w:val="009C30C7"/>
    <w:rsid w:val="009C3452"/>
    <w:rsid w:val="009C357A"/>
    <w:rsid w:val="009C3872"/>
    <w:rsid w:val="009C50A6"/>
    <w:rsid w:val="009C535E"/>
    <w:rsid w:val="009C5388"/>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CF"/>
    <w:rsid w:val="009D7F3F"/>
    <w:rsid w:val="009D7FD6"/>
    <w:rsid w:val="009D7FE9"/>
    <w:rsid w:val="009E0262"/>
    <w:rsid w:val="009E0994"/>
    <w:rsid w:val="009E0CA3"/>
    <w:rsid w:val="009E1E50"/>
    <w:rsid w:val="009E2449"/>
    <w:rsid w:val="009E2521"/>
    <w:rsid w:val="009E338C"/>
    <w:rsid w:val="009E368F"/>
    <w:rsid w:val="009E3699"/>
    <w:rsid w:val="009E38B4"/>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A01"/>
    <w:rsid w:val="009F5E77"/>
    <w:rsid w:val="009F5E97"/>
    <w:rsid w:val="009F60DF"/>
    <w:rsid w:val="009F62B9"/>
    <w:rsid w:val="009F6588"/>
    <w:rsid w:val="009F6686"/>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8FD"/>
    <w:rsid w:val="00A05D88"/>
    <w:rsid w:val="00A05FCD"/>
    <w:rsid w:val="00A06432"/>
    <w:rsid w:val="00A06579"/>
    <w:rsid w:val="00A06800"/>
    <w:rsid w:val="00A06BAB"/>
    <w:rsid w:val="00A07088"/>
    <w:rsid w:val="00A07190"/>
    <w:rsid w:val="00A07985"/>
    <w:rsid w:val="00A07A7E"/>
    <w:rsid w:val="00A07E07"/>
    <w:rsid w:val="00A106B7"/>
    <w:rsid w:val="00A111B1"/>
    <w:rsid w:val="00A124FC"/>
    <w:rsid w:val="00A135BD"/>
    <w:rsid w:val="00A13A4E"/>
    <w:rsid w:val="00A1411C"/>
    <w:rsid w:val="00A14187"/>
    <w:rsid w:val="00A14342"/>
    <w:rsid w:val="00A14978"/>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436"/>
    <w:rsid w:val="00A26966"/>
    <w:rsid w:val="00A26BE0"/>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885"/>
    <w:rsid w:val="00A45FBA"/>
    <w:rsid w:val="00A46408"/>
    <w:rsid w:val="00A466B5"/>
    <w:rsid w:val="00A475D0"/>
    <w:rsid w:val="00A47668"/>
    <w:rsid w:val="00A47E86"/>
    <w:rsid w:val="00A515EA"/>
    <w:rsid w:val="00A51826"/>
    <w:rsid w:val="00A51C2F"/>
    <w:rsid w:val="00A5207F"/>
    <w:rsid w:val="00A52599"/>
    <w:rsid w:val="00A52AB2"/>
    <w:rsid w:val="00A52C9E"/>
    <w:rsid w:val="00A53455"/>
    <w:rsid w:val="00A53B97"/>
    <w:rsid w:val="00A54061"/>
    <w:rsid w:val="00A5490E"/>
    <w:rsid w:val="00A54A38"/>
    <w:rsid w:val="00A54C84"/>
    <w:rsid w:val="00A554FD"/>
    <w:rsid w:val="00A55546"/>
    <w:rsid w:val="00A556AC"/>
    <w:rsid w:val="00A55AF2"/>
    <w:rsid w:val="00A561FB"/>
    <w:rsid w:val="00A56F23"/>
    <w:rsid w:val="00A571A1"/>
    <w:rsid w:val="00A57B91"/>
    <w:rsid w:val="00A619AC"/>
    <w:rsid w:val="00A6206E"/>
    <w:rsid w:val="00A62D5A"/>
    <w:rsid w:val="00A6329F"/>
    <w:rsid w:val="00A6388E"/>
    <w:rsid w:val="00A63C6D"/>
    <w:rsid w:val="00A643D7"/>
    <w:rsid w:val="00A65521"/>
    <w:rsid w:val="00A657A6"/>
    <w:rsid w:val="00A65F26"/>
    <w:rsid w:val="00A66007"/>
    <w:rsid w:val="00A66716"/>
    <w:rsid w:val="00A668F3"/>
    <w:rsid w:val="00A669EF"/>
    <w:rsid w:val="00A66CAB"/>
    <w:rsid w:val="00A67374"/>
    <w:rsid w:val="00A679E0"/>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4D3"/>
    <w:rsid w:val="00A7541E"/>
    <w:rsid w:val="00A755AF"/>
    <w:rsid w:val="00A755EE"/>
    <w:rsid w:val="00A75623"/>
    <w:rsid w:val="00A75D37"/>
    <w:rsid w:val="00A75EC8"/>
    <w:rsid w:val="00A7635D"/>
    <w:rsid w:val="00A76621"/>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AF1"/>
    <w:rsid w:val="00A92FB5"/>
    <w:rsid w:val="00A9318B"/>
    <w:rsid w:val="00A93215"/>
    <w:rsid w:val="00A93228"/>
    <w:rsid w:val="00A93E23"/>
    <w:rsid w:val="00A941AE"/>
    <w:rsid w:val="00A94D5C"/>
    <w:rsid w:val="00A94FB1"/>
    <w:rsid w:val="00A95DAB"/>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F"/>
    <w:rsid w:val="00AB5865"/>
    <w:rsid w:val="00AB603D"/>
    <w:rsid w:val="00AB660A"/>
    <w:rsid w:val="00AB6A0E"/>
    <w:rsid w:val="00AB6BCE"/>
    <w:rsid w:val="00AB6F43"/>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105F"/>
    <w:rsid w:val="00AD1127"/>
    <w:rsid w:val="00AD1663"/>
    <w:rsid w:val="00AD16D7"/>
    <w:rsid w:val="00AD22CA"/>
    <w:rsid w:val="00AD287C"/>
    <w:rsid w:val="00AD2FB0"/>
    <w:rsid w:val="00AD3BDA"/>
    <w:rsid w:val="00AD40CE"/>
    <w:rsid w:val="00AD4E4F"/>
    <w:rsid w:val="00AD54B7"/>
    <w:rsid w:val="00AD5988"/>
    <w:rsid w:val="00AD5E74"/>
    <w:rsid w:val="00AD74BB"/>
    <w:rsid w:val="00AD7611"/>
    <w:rsid w:val="00AD7922"/>
    <w:rsid w:val="00AD798D"/>
    <w:rsid w:val="00AD7A14"/>
    <w:rsid w:val="00AD7DFE"/>
    <w:rsid w:val="00AE06E8"/>
    <w:rsid w:val="00AE0844"/>
    <w:rsid w:val="00AE0FFF"/>
    <w:rsid w:val="00AE11C0"/>
    <w:rsid w:val="00AE1A4F"/>
    <w:rsid w:val="00AE1F22"/>
    <w:rsid w:val="00AE248B"/>
    <w:rsid w:val="00AE2A89"/>
    <w:rsid w:val="00AE36A1"/>
    <w:rsid w:val="00AE3A4C"/>
    <w:rsid w:val="00AE3B92"/>
    <w:rsid w:val="00AE3DDF"/>
    <w:rsid w:val="00AE4016"/>
    <w:rsid w:val="00AE40ED"/>
    <w:rsid w:val="00AE47AB"/>
    <w:rsid w:val="00AE4823"/>
    <w:rsid w:val="00AE4F08"/>
    <w:rsid w:val="00AE538C"/>
    <w:rsid w:val="00AE5E6B"/>
    <w:rsid w:val="00AE6582"/>
    <w:rsid w:val="00AE679C"/>
    <w:rsid w:val="00AE783F"/>
    <w:rsid w:val="00AE7DF6"/>
    <w:rsid w:val="00AF004D"/>
    <w:rsid w:val="00AF281A"/>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168E"/>
    <w:rsid w:val="00B02147"/>
    <w:rsid w:val="00B02374"/>
    <w:rsid w:val="00B0284A"/>
    <w:rsid w:val="00B03AD3"/>
    <w:rsid w:val="00B054A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ACC"/>
    <w:rsid w:val="00B16B36"/>
    <w:rsid w:val="00B1704F"/>
    <w:rsid w:val="00B17748"/>
    <w:rsid w:val="00B178BA"/>
    <w:rsid w:val="00B20919"/>
    <w:rsid w:val="00B20C2D"/>
    <w:rsid w:val="00B20C31"/>
    <w:rsid w:val="00B2168C"/>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31B"/>
    <w:rsid w:val="00B273E9"/>
    <w:rsid w:val="00B27645"/>
    <w:rsid w:val="00B27A97"/>
    <w:rsid w:val="00B27C7A"/>
    <w:rsid w:val="00B3008B"/>
    <w:rsid w:val="00B3078B"/>
    <w:rsid w:val="00B30B73"/>
    <w:rsid w:val="00B31119"/>
    <w:rsid w:val="00B315B0"/>
    <w:rsid w:val="00B31B4D"/>
    <w:rsid w:val="00B31BF1"/>
    <w:rsid w:val="00B3257B"/>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A52"/>
    <w:rsid w:val="00B41BF1"/>
    <w:rsid w:val="00B425D1"/>
    <w:rsid w:val="00B429CE"/>
    <w:rsid w:val="00B42BD2"/>
    <w:rsid w:val="00B4314F"/>
    <w:rsid w:val="00B43BD8"/>
    <w:rsid w:val="00B43E33"/>
    <w:rsid w:val="00B44118"/>
    <w:rsid w:val="00B4459A"/>
    <w:rsid w:val="00B446A5"/>
    <w:rsid w:val="00B44717"/>
    <w:rsid w:val="00B44A09"/>
    <w:rsid w:val="00B44A93"/>
    <w:rsid w:val="00B45771"/>
    <w:rsid w:val="00B458DC"/>
    <w:rsid w:val="00B45C62"/>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C06"/>
    <w:rsid w:val="00B66175"/>
    <w:rsid w:val="00B66886"/>
    <w:rsid w:val="00B66F2B"/>
    <w:rsid w:val="00B672B3"/>
    <w:rsid w:val="00B679E9"/>
    <w:rsid w:val="00B67DE6"/>
    <w:rsid w:val="00B701AC"/>
    <w:rsid w:val="00B7043F"/>
    <w:rsid w:val="00B704A3"/>
    <w:rsid w:val="00B7074C"/>
    <w:rsid w:val="00B7097E"/>
    <w:rsid w:val="00B71C92"/>
    <w:rsid w:val="00B7273F"/>
    <w:rsid w:val="00B72A28"/>
    <w:rsid w:val="00B73123"/>
    <w:rsid w:val="00B731E1"/>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3D3"/>
    <w:rsid w:val="00B803D7"/>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4EC3"/>
    <w:rsid w:val="00B84EDD"/>
    <w:rsid w:val="00B856A9"/>
    <w:rsid w:val="00B85B4A"/>
    <w:rsid w:val="00B86C07"/>
    <w:rsid w:val="00B872EF"/>
    <w:rsid w:val="00B87B21"/>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C82"/>
    <w:rsid w:val="00BB3E8A"/>
    <w:rsid w:val="00BB42C4"/>
    <w:rsid w:val="00BB5230"/>
    <w:rsid w:val="00BB5355"/>
    <w:rsid w:val="00BB5764"/>
    <w:rsid w:val="00BB58DE"/>
    <w:rsid w:val="00BB5C81"/>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6297"/>
    <w:rsid w:val="00BC644F"/>
    <w:rsid w:val="00BC67EC"/>
    <w:rsid w:val="00BC6AAA"/>
    <w:rsid w:val="00BC70A7"/>
    <w:rsid w:val="00BC7266"/>
    <w:rsid w:val="00BC74FD"/>
    <w:rsid w:val="00BC7507"/>
    <w:rsid w:val="00BC77A4"/>
    <w:rsid w:val="00BD0076"/>
    <w:rsid w:val="00BD164F"/>
    <w:rsid w:val="00BD1B7D"/>
    <w:rsid w:val="00BD27DF"/>
    <w:rsid w:val="00BD2B41"/>
    <w:rsid w:val="00BD2D80"/>
    <w:rsid w:val="00BD2D82"/>
    <w:rsid w:val="00BD2F57"/>
    <w:rsid w:val="00BD345E"/>
    <w:rsid w:val="00BD5221"/>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10E5"/>
    <w:rsid w:val="00BE1274"/>
    <w:rsid w:val="00BE2115"/>
    <w:rsid w:val="00BE28F9"/>
    <w:rsid w:val="00BE29DE"/>
    <w:rsid w:val="00BE368E"/>
    <w:rsid w:val="00BE3B4F"/>
    <w:rsid w:val="00BE4041"/>
    <w:rsid w:val="00BE4137"/>
    <w:rsid w:val="00BE5C47"/>
    <w:rsid w:val="00BE5E5E"/>
    <w:rsid w:val="00BE5E69"/>
    <w:rsid w:val="00BE5F82"/>
    <w:rsid w:val="00BE6056"/>
    <w:rsid w:val="00BE630E"/>
    <w:rsid w:val="00BE7284"/>
    <w:rsid w:val="00BE72D0"/>
    <w:rsid w:val="00BE78F6"/>
    <w:rsid w:val="00BE7FFB"/>
    <w:rsid w:val="00BF0A95"/>
    <w:rsid w:val="00BF0B79"/>
    <w:rsid w:val="00BF0D58"/>
    <w:rsid w:val="00BF0F6B"/>
    <w:rsid w:val="00BF1119"/>
    <w:rsid w:val="00BF1C5E"/>
    <w:rsid w:val="00BF1C79"/>
    <w:rsid w:val="00BF1FBF"/>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C4C"/>
    <w:rsid w:val="00C14E86"/>
    <w:rsid w:val="00C14F5B"/>
    <w:rsid w:val="00C15DE7"/>
    <w:rsid w:val="00C15E29"/>
    <w:rsid w:val="00C15E4C"/>
    <w:rsid w:val="00C15FD7"/>
    <w:rsid w:val="00C16072"/>
    <w:rsid w:val="00C1616D"/>
    <w:rsid w:val="00C163BD"/>
    <w:rsid w:val="00C16BCF"/>
    <w:rsid w:val="00C17436"/>
    <w:rsid w:val="00C1754C"/>
    <w:rsid w:val="00C177D7"/>
    <w:rsid w:val="00C20097"/>
    <w:rsid w:val="00C20147"/>
    <w:rsid w:val="00C2065E"/>
    <w:rsid w:val="00C206DA"/>
    <w:rsid w:val="00C21D7F"/>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30070"/>
    <w:rsid w:val="00C3011E"/>
    <w:rsid w:val="00C3034C"/>
    <w:rsid w:val="00C30C8B"/>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4014D"/>
    <w:rsid w:val="00C40398"/>
    <w:rsid w:val="00C405F8"/>
    <w:rsid w:val="00C4110B"/>
    <w:rsid w:val="00C41463"/>
    <w:rsid w:val="00C4204A"/>
    <w:rsid w:val="00C423A5"/>
    <w:rsid w:val="00C425B3"/>
    <w:rsid w:val="00C425BB"/>
    <w:rsid w:val="00C42A67"/>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820"/>
    <w:rsid w:val="00C519C7"/>
    <w:rsid w:val="00C51B74"/>
    <w:rsid w:val="00C51B78"/>
    <w:rsid w:val="00C52A20"/>
    <w:rsid w:val="00C5304E"/>
    <w:rsid w:val="00C53597"/>
    <w:rsid w:val="00C542C2"/>
    <w:rsid w:val="00C54E7E"/>
    <w:rsid w:val="00C54EB9"/>
    <w:rsid w:val="00C55D96"/>
    <w:rsid w:val="00C56217"/>
    <w:rsid w:val="00C564A8"/>
    <w:rsid w:val="00C56782"/>
    <w:rsid w:val="00C56C97"/>
    <w:rsid w:val="00C572D7"/>
    <w:rsid w:val="00C57EE0"/>
    <w:rsid w:val="00C60064"/>
    <w:rsid w:val="00C60511"/>
    <w:rsid w:val="00C60618"/>
    <w:rsid w:val="00C6077E"/>
    <w:rsid w:val="00C60AA7"/>
    <w:rsid w:val="00C61967"/>
    <w:rsid w:val="00C61A85"/>
    <w:rsid w:val="00C62197"/>
    <w:rsid w:val="00C6240E"/>
    <w:rsid w:val="00C628B4"/>
    <w:rsid w:val="00C62B90"/>
    <w:rsid w:val="00C62BC3"/>
    <w:rsid w:val="00C62F1A"/>
    <w:rsid w:val="00C6399C"/>
    <w:rsid w:val="00C63E84"/>
    <w:rsid w:val="00C64615"/>
    <w:rsid w:val="00C64931"/>
    <w:rsid w:val="00C6495F"/>
    <w:rsid w:val="00C65196"/>
    <w:rsid w:val="00C65B1F"/>
    <w:rsid w:val="00C65EAB"/>
    <w:rsid w:val="00C660EB"/>
    <w:rsid w:val="00C67612"/>
    <w:rsid w:val="00C67B65"/>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7973"/>
    <w:rsid w:val="00C77BE4"/>
    <w:rsid w:val="00C77BF4"/>
    <w:rsid w:val="00C80422"/>
    <w:rsid w:val="00C80C35"/>
    <w:rsid w:val="00C80E70"/>
    <w:rsid w:val="00C810D9"/>
    <w:rsid w:val="00C81305"/>
    <w:rsid w:val="00C8176B"/>
    <w:rsid w:val="00C81CAF"/>
    <w:rsid w:val="00C824A9"/>
    <w:rsid w:val="00C82557"/>
    <w:rsid w:val="00C82C68"/>
    <w:rsid w:val="00C82DD9"/>
    <w:rsid w:val="00C82F5C"/>
    <w:rsid w:val="00C833E5"/>
    <w:rsid w:val="00C8371D"/>
    <w:rsid w:val="00C838D8"/>
    <w:rsid w:val="00C839FA"/>
    <w:rsid w:val="00C83E59"/>
    <w:rsid w:val="00C83EA6"/>
    <w:rsid w:val="00C84053"/>
    <w:rsid w:val="00C8438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FA"/>
    <w:rsid w:val="00C95F2A"/>
    <w:rsid w:val="00C95F39"/>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59E"/>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C26"/>
    <w:rsid w:val="00CC4C7B"/>
    <w:rsid w:val="00CC5062"/>
    <w:rsid w:val="00CC51A0"/>
    <w:rsid w:val="00CC6988"/>
    <w:rsid w:val="00CC6CEC"/>
    <w:rsid w:val="00CC7C67"/>
    <w:rsid w:val="00CC7F0B"/>
    <w:rsid w:val="00CD0C24"/>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F01C4"/>
    <w:rsid w:val="00CF0DF2"/>
    <w:rsid w:val="00CF1722"/>
    <w:rsid w:val="00CF18BC"/>
    <w:rsid w:val="00CF22A2"/>
    <w:rsid w:val="00CF2879"/>
    <w:rsid w:val="00CF2B12"/>
    <w:rsid w:val="00CF2F73"/>
    <w:rsid w:val="00CF4028"/>
    <w:rsid w:val="00CF40B7"/>
    <w:rsid w:val="00CF4297"/>
    <w:rsid w:val="00CF4453"/>
    <w:rsid w:val="00CF513C"/>
    <w:rsid w:val="00CF5907"/>
    <w:rsid w:val="00CF5F3D"/>
    <w:rsid w:val="00CF608A"/>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7B2"/>
    <w:rsid w:val="00D168C4"/>
    <w:rsid w:val="00D16BFA"/>
    <w:rsid w:val="00D175B3"/>
    <w:rsid w:val="00D17AD8"/>
    <w:rsid w:val="00D17C40"/>
    <w:rsid w:val="00D202E5"/>
    <w:rsid w:val="00D208B4"/>
    <w:rsid w:val="00D20E0D"/>
    <w:rsid w:val="00D20E53"/>
    <w:rsid w:val="00D21BD5"/>
    <w:rsid w:val="00D21F61"/>
    <w:rsid w:val="00D2257D"/>
    <w:rsid w:val="00D225A7"/>
    <w:rsid w:val="00D22B10"/>
    <w:rsid w:val="00D22D56"/>
    <w:rsid w:val="00D23303"/>
    <w:rsid w:val="00D2395E"/>
    <w:rsid w:val="00D23A3A"/>
    <w:rsid w:val="00D23D1F"/>
    <w:rsid w:val="00D246A5"/>
    <w:rsid w:val="00D24C1A"/>
    <w:rsid w:val="00D25003"/>
    <w:rsid w:val="00D25164"/>
    <w:rsid w:val="00D256F2"/>
    <w:rsid w:val="00D2571C"/>
    <w:rsid w:val="00D25E1D"/>
    <w:rsid w:val="00D25EA4"/>
    <w:rsid w:val="00D2614E"/>
    <w:rsid w:val="00D26B5B"/>
    <w:rsid w:val="00D26B8D"/>
    <w:rsid w:val="00D26DAB"/>
    <w:rsid w:val="00D27ADC"/>
    <w:rsid w:val="00D30553"/>
    <w:rsid w:val="00D30D07"/>
    <w:rsid w:val="00D31502"/>
    <w:rsid w:val="00D319DC"/>
    <w:rsid w:val="00D31EFD"/>
    <w:rsid w:val="00D31F6D"/>
    <w:rsid w:val="00D322AF"/>
    <w:rsid w:val="00D32778"/>
    <w:rsid w:val="00D327A4"/>
    <w:rsid w:val="00D32873"/>
    <w:rsid w:val="00D329B7"/>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8AF"/>
    <w:rsid w:val="00D41635"/>
    <w:rsid w:val="00D41F5C"/>
    <w:rsid w:val="00D42348"/>
    <w:rsid w:val="00D42639"/>
    <w:rsid w:val="00D43305"/>
    <w:rsid w:val="00D442DC"/>
    <w:rsid w:val="00D44B21"/>
    <w:rsid w:val="00D44EA4"/>
    <w:rsid w:val="00D44FAF"/>
    <w:rsid w:val="00D451AD"/>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4262"/>
    <w:rsid w:val="00D5433D"/>
    <w:rsid w:val="00D5462A"/>
    <w:rsid w:val="00D54796"/>
    <w:rsid w:val="00D554C7"/>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B11"/>
    <w:rsid w:val="00D92DC9"/>
    <w:rsid w:val="00D92E15"/>
    <w:rsid w:val="00D92FCF"/>
    <w:rsid w:val="00D92FFF"/>
    <w:rsid w:val="00D9352A"/>
    <w:rsid w:val="00D937DA"/>
    <w:rsid w:val="00D93E56"/>
    <w:rsid w:val="00D9497A"/>
    <w:rsid w:val="00D94EED"/>
    <w:rsid w:val="00D94F34"/>
    <w:rsid w:val="00D960A2"/>
    <w:rsid w:val="00D96577"/>
    <w:rsid w:val="00D97213"/>
    <w:rsid w:val="00D974EB"/>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D40"/>
    <w:rsid w:val="00DA621D"/>
    <w:rsid w:val="00DA67AA"/>
    <w:rsid w:val="00DA6E20"/>
    <w:rsid w:val="00DA7438"/>
    <w:rsid w:val="00DB03F0"/>
    <w:rsid w:val="00DB068C"/>
    <w:rsid w:val="00DB0C6E"/>
    <w:rsid w:val="00DB1626"/>
    <w:rsid w:val="00DB1FAD"/>
    <w:rsid w:val="00DB2193"/>
    <w:rsid w:val="00DB22FC"/>
    <w:rsid w:val="00DB26C8"/>
    <w:rsid w:val="00DB2C9E"/>
    <w:rsid w:val="00DB336B"/>
    <w:rsid w:val="00DB366B"/>
    <w:rsid w:val="00DB40F3"/>
    <w:rsid w:val="00DB415D"/>
    <w:rsid w:val="00DB4180"/>
    <w:rsid w:val="00DB4445"/>
    <w:rsid w:val="00DB4B14"/>
    <w:rsid w:val="00DB4F28"/>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D6B"/>
    <w:rsid w:val="00DD5DF8"/>
    <w:rsid w:val="00DD5FA3"/>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629"/>
    <w:rsid w:val="00DE77C0"/>
    <w:rsid w:val="00DE7988"/>
    <w:rsid w:val="00DF0CD7"/>
    <w:rsid w:val="00DF1585"/>
    <w:rsid w:val="00DF1CD5"/>
    <w:rsid w:val="00DF2001"/>
    <w:rsid w:val="00DF23D7"/>
    <w:rsid w:val="00DF268E"/>
    <w:rsid w:val="00DF2E82"/>
    <w:rsid w:val="00DF424B"/>
    <w:rsid w:val="00DF47A4"/>
    <w:rsid w:val="00DF519E"/>
    <w:rsid w:val="00DF5434"/>
    <w:rsid w:val="00DF5EED"/>
    <w:rsid w:val="00DF6055"/>
    <w:rsid w:val="00DF60D4"/>
    <w:rsid w:val="00DF6765"/>
    <w:rsid w:val="00DF690E"/>
    <w:rsid w:val="00DF72E0"/>
    <w:rsid w:val="00DF7597"/>
    <w:rsid w:val="00DF7645"/>
    <w:rsid w:val="00DF77AD"/>
    <w:rsid w:val="00E00921"/>
    <w:rsid w:val="00E01F53"/>
    <w:rsid w:val="00E031E5"/>
    <w:rsid w:val="00E032E5"/>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847"/>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7AE"/>
    <w:rsid w:val="00E32860"/>
    <w:rsid w:val="00E329E4"/>
    <w:rsid w:val="00E330FD"/>
    <w:rsid w:val="00E33439"/>
    <w:rsid w:val="00E33454"/>
    <w:rsid w:val="00E337E7"/>
    <w:rsid w:val="00E34433"/>
    <w:rsid w:val="00E34459"/>
    <w:rsid w:val="00E35B25"/>
    <w:rsid w:val="00E35E65"/>
    <w:rsid w:val="00E36217"/>
    <w:rsid w:val="00E36D6B"/>
    <w:rsid w:val="00E37114"/>
    <w:rsid w:val="00E37517"/>
    <w:rsid w:val="00E37B81"/>
    <w:rsid w:val="00E400AA"/>
    <w:rsid w:val="00E40A75"/>
    <w:rsid w:val="00E40B6A"/>
    <w:rsid w:val="00E40F36"/>
    <w:rsid w:val="00E410EA"/>
    <w:rsid w:val="00E414C3"/>
    <w:rsid w:val="00E41FA4"/>
    <w:rsid w:val="00E42304"/>
    <w:rsid w:val="00E42460"/>
    <w:rsid w:val="00E4268B"/>
    <w:rsid w:val="00E42A3D"/>
    <w:rsid w:val="00E4320A"/>
    <w:rsid w:val="00E44DF5"/>
    <w:rsid w:val="00E45491"/>
    <w:rsid w:val="00E45A6E"/>
    <w:rsid w:val="00E464D3"/>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6DD"/>
    <w:rsid w:val="00E557A8"/>
    <w:rsid w:val="00E56C20"/>
    <w:rsid w:val="00E57035"/>
    <w:rsid w:val="00E57600"/>
    <w:rsid w:val="00E576C4"/>
    <w:rsid w:val="00E576C8"/>
    <w:rsid w:val="00E6007B"/>
    <w:rsid w:val="00E6064F"/>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ED2"/>
    <w:rsid w:val="00E6625B"/>
    <w:rsid w:val="00E6673F"/>
    <w:rsid w:val="00E66959"/>
    <w:rsid w:val="00E66C70"/>
    <w:rsid w:val="00E66D45"/>
    <w:rsid w:val="00E67023"/>
    <w:rsid w:val="00E67A85"/>
    <w:rsid w:val="00E67EF0"/>
    <w:rsid w:val="00E70FC9"/>
    <w:rsid w:val="00E7109B"/>
    <w:rsid w:val="00E71D16"/>
    <w:rsid w:val="00E71FEC"/>
    <w:rsid w:val="00E72031"/>
    <w:rsid w:val="00E7209D"/>
    <w:rsid w:val="00E721C3"/>
    <w:rsid w:val="00E7283C"/>
    <w:rsid w:val="00E72A2E"/>
    <w:rsid w:val="00E72C37"/>
    <w:rsid w:val="00E73620"/>
    <w:rsid w:val="00E742B8"/>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9B"/>
    <w:rsid w:val="00E939D5"/>
    <w:rsid w:val="00E945D1"/>
    <w:rsid w:val="00E94BEA"/>
    <w:rsid w:val="00E94D56"/>
    <w:rsid w:val="00E95017"/>
    <w:rsid w:val="00E96584"/>
    <w:rsid w:val="00E96A9B"/>
    <w:rsid w:val="00E96FCA"/>
    <w:rsid w:val="00E9737A"/>
    <w:rsid w:val="00E97768"/>
    <w:rsid w:val="00E97881"/>
    <w:rsid w:val="00EA0366"/>
    <w:rsid w:val="00EA05CA"/>
    <w:rsid w:val="00EA0ACC"/>
    <w:rsid w:val="00EA0DCA"/>
    <w:rsid w:val="00EA0E8E"/>
    <w:rsid w:val="00EA1ACE"/>
    <w:rsid w:val="00EA1B0C"/>
    <w:rsid w:val="00EA1FD6"/>
    <w:rsid w:val="00EA2615"/>
    <w:rsid w:val="00EA2A98"/>
    <w:rsid w:val="00EA3F76"/>
    <w:rsid w:val="00EA42D3"/>
    <w:rsid w:val="00EA51A0"/>
    <w:rsid w:val="00EA51C6"/>
    <w:rsid w:val="00EA5652"/>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3D84"/>
    <w:rsid w:val="00EB4CD1"/>
    <w:rsid w:val="00EB4E49"/>
    <w:rsid w:val="00EB556E"/>
    <w:rsid w:val="00EB563B"/>
    <w:rsid w:val="00EB5A45"/>
    <w:rsid w:val="00EB5D58"/>
    <w:rsid w:val="00EB5DC8"/>
    <w:rsid w:val="00EB6C1D"/>
    <w:rsid w:val="00EB70B2"/>
    <w:rsid w:val="00EB7267"/>
    <w:rsid w:val="00EB7592"/>
    <w:rsid w:val="00EB7F7B"/>
    <w:rsid w:val="00EC0C88"/>
    <w:rsid w:val="00EC1480"/>
    <w:rsid w:val="00EC17A4"/>
    <w:rsid w:val="00EC18C7"/>
    <w:rsid w:val="00EC1EF4"/>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B25"/>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E8F"/>
    <w:rsid w:val="00EE16CC"/>
    <w:rsid w:val="00EE1A10"/>
    <w:rsid w:val="00EE1B52"/>
    <w:rsid w:val="00EE1E99"/>
    <w:rsid w:val="00EE2DD9"/>
    <w:rsid w:val="00EE3447"/>
    <w:rsid w:val="00EE375F"/>
    <w:rsid w:val="00EE3823"/>
    <w:rsid w:val="00EE48A1"/>
    <w:rsid w:val="00EE4EF8"/>
    <w:rsid w:val="00EE51B3"/>
    <w:rsid w:val="00EE5645"/>
    <w:rsid w:val="00EE6B6A"/>
    <w:rsid w:val="00EE787F"/>
    <w:rsid w:val="00EF06A3"/>
    <w:rsid w:val="00EF0D38"/>
    <w:rsid w:val="00EF12CA"/>
    <w:rsid w:val="00EF17FD"/>
    <w:rsid w:val="00EF190C"/>
    <w:rsid w:val="00EF2669"/>
    <w:rsid w:val="00EF3594"/>
    <w:rsid w:val="00EF3927"/>
    <w:rsid w:val="00EF4275"/>
    <w:rsid w:val="00EF44B6"/>
    <w:rsid w:val="00EF4CE3"/>
    <w:rsid w:val="00EF56EC"/>
    <w:rsid w:val="00EF586F"/>
    <w:rsid w:val="00EF6217"/>
    <w:rsid w:val="00EF675C"/>
    <w:rsid w:val="00EF71A9"/>
    <w:rsid w:val="00EF7600"/>
    <w:rsid w:val="00EF764E"/>
    <w:rsid w:val="00EF77BB"/>
    <w:rsid w:val="00F0032D"/>
    <w:rsid w:val="00F006BA"/>
    <w:rsid w:val="00F00D94"/>
    <w:rsid w:val="00F00E1C"/>
    <w:rsid w:val="00F00FAE"/>
    <w:rsid w:val="00F0108F"/>
    <w:rsid w:val="00F017A0"/>
    <w:rsid w:val="00F01B4F"/>
    <w:rsid w:val="00F01F71"/>
    <w:rsid w:val="00F02646"/>
    <w:rsid w:val="00F02F1E"/>
    <w:rsid w:val="00F03081"/>
    <w:rsid w:val="00F0385E"/>
    <w:rsid w:val="00F03F18"/>
    <w:rsid w:val="00F05BE9"/>
    <w:rsid w:val="00F068F4"/>
    <w:rsid w:val="00F06B6C"/>
    <w:rsid w:val="00F06C7A"/>
    <w:rsid w:val="00F06CFB"/>
    <w:rsid w:val="00F06DAF"/>
    <w:rsid w:val="00F071B3"/>
    <w:rsid w:val="00F0759A"/>
    <w:rsid w:val="00F075F8"/>
    <w:rsid w:val="00F07B4C"/>
    <w:rsid w:val="00F10D4F"/>
    <w:rsid w:val="00F113C9"/>
    <w:rsid w:val="00F11808"/>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8CA"/>
    <w:rsid w:val="00F16468"/>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AAD"/>
    <w:rsid w:val="00F41C4C"/>
    <w:rsid w:val="00F420D8"/>
    <w:rsid w:val="00F42B94"/>
    <w:rsid w:val="00F43023"/>
    <w:rsid w:val="00F43C56"/>
    <w:rsid w:val="00F43E61"/>
    <w:rsid w:val="00F45342"/>
    <w:rsid w:val="00F458E3"/>
    <w:rsid w:val="00F45900"/>
    <w:rsid w:val="00F45C2C"/>
    <w:rsid w:val="00F45C4E"/>
    <w:rsid w:val="00F46423"/>
    <w:rsid w:val="00F46788"/>
    <w:rsid w:val="00F46EC9"/>
    <w:rsid w:val="00F47244"/>
    <w:rsid w:val="00F475B9"/>
    <w:rsid w:val="00F4764D"/>
    <w:rsid w:val="00F509A3"/>
    <w:rsid w:val="00F513CC"/>
    <w:rsid w:val="00F51489"/>
    <w:rsid w:val="00F51E45"/>
    <w:rsid w:val="00F52A36"/>
    <w:rsid w:val="00F52C7E"/>
    <w:rsid w:val="00F52CFA"/>
    <w:rsid w:val="00F53435"/>
    <w:rsid w:val="00F53EE8"/>
    <w:rsid w:val="00F5406C"/>
    <w:rsid w:val="00F5439A"/>
    <w:rsid w:val="00F54792"/>
    <w:rsid w:val="00F555B4"/>
    <w:rsid w:val="00F559FD"/>
    <w:rsid w:val="00F5622C"/>
    <w:rsid w:val="00F5643B"/>
    <w:rsid w:val="00F5686B"/>
    <w:rsid w:val="00F56F71"/>
    <w:rsid w:val="00F5726C"/>
    <w:rsid w:val="00F573AC"/>
    <w:rsid w:val="00F57557"/>
    <w:rsid w:val="00F576B5"/>
    <w:rsid w:val="00F5785B"/>
    <w:rsid w:val="00F60AD3"/>
    <w:rsid w:val="00F60B84"/>
    <w:rsid w:val="00F60E9D"/>
    <w:rsid w:val="00F6160F"/>
    <w:rsid w:val="00F61C49"/>
    <w:rsid w:val="00F62821"/>
    <w:rsid w:val="00F62EB0"/>
    <w:rsid w:val="00F63240"/>
    <w:rsid w:val="00F63580"/>
    <w:rsid w:val="00F64BFF"/>
    <w:rsid w:val="00F64D5D"/>
    <w:rsid w:val="00F64E92"/>
    <w:rsid w:val="00F65452"/>
    <w:rsid w:val="00F65A6F"/>
    <w:rsid w:val="00F65DBA"/>
    <w:rsid w:val="00F66AB3"/>
    <w:rsid w:val="00F670F3"/>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609"/>
    <w:rsid w:val="00F8083C"/>
    <w:rsid w:val="00F80BD3"/>
    <w:rsid w:val="00F815D4"/>
    <w:rsid w:val="00F819CB"/>
    <w:rsid w:val="00F81D91"/>
    <w:rsid w:val="00F822A6"/>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C5C"/>
    <w:rsid w:val="00F94DC8"/>
    <w:rsid w:val="00F94F78"/>
    <w:rsid w:val="00F95450"/>
    <w:rsid w:val="00F95E4C"/>
    <w:rsid w:val="00F95FBB"/>
    <w:rsid w:val="00F963D6"/>
    <w:rsid w:val="00F96641"/>
    <w:rsid w:val="00F973FB"/>
    <w:rsid w:val="00F97490"/>
    <w:rsid w:val="00F97C56"/>
    <w:rsid w:val="00FA052F"/>
    <w:rsid w:val="00FA06C7"/>
    <w:rsid w:val="00FA0967"/>
    <w:rsid w:val="00FA0DFE"/>
    <w:rsid w:val="00FA1046"/>
    <w:rsid w:val="00FA1C4D"/>
    <w:rsid w:val="00FA2009"/>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63D8"/>
    <w:rsid w:val="00FB652F"/>
    <w:rsid w:val="00FB6FDF"/>
    <w:rsid w:val="00FB708F"/>
    <w:rsid w:val="00FB7472"/>
    <w:rsid w:val="00FB761C"/>
    <w:rsid w:val="00FB7C7D"/>
    <w:rsid w:val="00FC06B1"/>
    <w:rsid w:val="00FC14AC"/>
    <w:rsid w:val="00FC1768"/>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732"/>
    <w:rsid w:val="00FD0880"/>
    <w:rsid w:val="00FD170D"/>
    <w:rsid w:val="00FD19AE"/>
    <w:rsid w:val="00FD208A"/>
    <w:rsid w:val="00FD2300"/>
    <w:rsid w:val="00FD2371"/>
    <w:rsid w:val="00FD25C6"/>
    <w:rsid w:val="00FD26D0"/>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9E"/>
    <w:rsid w:val="00FE720A"/>
    <w:rsid w:val="00FF00FF"/>
    <w:rsid w:val="00FF0B04"/>
    <w:rsid w:val="00FF0CCA"/>
    <w:rsid w:val="00FF0F6C"/>
    <w:rsid w:val="00FF1BA7"/>
    <w:rsid w:val="00FF2226"/>
    <w:rsid w:val="00FF2D97"/>
    <w:rsid w:val="00FF2EDA"/>
    <w:rsid w:val="00FF3602"/>
    <w:rsid w:val="00FF3B83"/>
    <w:rsid w:val="00FF46DD"/>
    <w:rsid w:val="00FF48F2"/>
    <w:rsid w:val="00FF4CA1"/>
    <w:rsid w:val="00FF4E4A"/>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C200F8BD-5B6A-4A85-95C7-01E18D2F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5NUHHDQN7SK2-1476151046-537654</_dlc_DocId>
    <_dlc_DocIdUrl xmlns="f166a696-7b5b-4ccd-9f0c-ffde0cceec81">
      <Url>https://ericsson.sharepoint.com/sites/star/_layouts/15/DocIdRedir.aspx?ID=5NUHHDQN7SK2-1476151046-537654</Url>
      <Description>5NUHHDQN7SK2-1476151046-537654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2.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3.xml><?xml version="1.0" encoding="utf-8"?>
<ds:datastoreItem xmlns:ds="http://schemas.openxmlformats.org/officeDocument/2006/customXml" ds:itemID="{E0F76B57-ACD3-4179-BCA9-29DA11A2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FD3527F-078C-46FF-917C-D402B9DBDD85}">
  <ds:schemaRefs>
    <ds:schemaRef ds:uri="http://purl.org/dc/elements/1.1/"/>
    <ds:schemaRef ds:uri="http://purl.org/dc/dcmitype/"/>
    <ds:schemaRef ds:uri="611109f9-ed58-4498-a270-1fb2086a5321"/>
    <ds:schemaRef ds:uri="http://purl.org/dc/terms/"/>
    <ds:schemaRef ds:uri="d8762117-8292-4133-b1c7-eab5c6487cfd"/>
    <ds:schemaRef ds:uri="http://schemas.microsoft.com/office/infopath/2007/PartnerControls"/>
    <ds:schemaRef ds:uri="http://schemas.openxmlformats.org/package/2006/metadata/core-properties"/>
    <ds:schemaRef ds:uri="f166a696-7b5b-4ccd-9f0c-ffde0cceec81"/>
    <ds:schemaRef ds:uri="http://schemas.microsoft.com/office/2006/documentManagement/types"/>
    <ds:schemaRef ds:uri="http://schemas.microsoft.com/sharepoint/v4"/>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3389</TotalTime>
  <Pages>5</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1838</cp:revision>
  <dcterms:created xsi:type="dcterms:W3CDTF">2022-08-08T17:25:00Z</dcterms:created>
  <dcterms:modified xsi:type="dcterms:W3CDTF">2023-04-07T07:53:00Z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473e028a-6ad3-4527-99e2-64ba75619f07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